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7BC45" w14:textId="6044AFE7" w:rsidR="00832986" w:rsidRDefault="00E90E49" w:rsidP="00900B76">
      <w:pPr>
        <w:pStyle w:val="3GPPHeader"/>
        <w:spacing w:after="60"/>
        <w:rPr>
          <w:sz w:val="32"/>
          <w:szCs w:val="32"/>
          <w:lang w:val="en-US"/>
        </w:rPr>
      </w:pPr>
      <w:r w:rsidRPr="00BB669A">
        <w:rPr>
          <w:lang w:val="en-US"/>
        </w:rPr>
        <w:t>3GPP TSG-RAN WG</w:t>
      </w:r>
      <w:r w:rsidR="00F20F5C" w:rsidRPr="00BB669A">
        <w:rPr>
          <w:lang w:val="en-US"/>
        </w:rPr>
        <w:t>2</w:t>
      </w:r>
      <w:r w:rsidRPr="00BB669A">
        <w:rPr>
          <w:lang w:val="en-US"/>
        </w:rPr>
        <w:t xml:space="preserve"> #</w:t>
      </w:r>
      <w:r w:rsidR="007A1255" w:rsidRPr="00BB669A">
        <w:rPr>
          <w:lang w:val="en-US"/>
        </w:rPr>
        <w:t>12</w:t>
      </w:r>
      <w:r w:rsidR="009642F4" w:rsidRPr="00BB669A">
        <w:rPr>
          <w:lang w:val="en-US"/>
        </w:rPr>
        <w:t>1</w:t>
      </w:r>
      <w:r w:rsidR="00E30BCD">
        <w:rPr>
          <w:lang w:val="en-US"/>
        </w:rPr>
        <w:t>-bis-e</w:t>
      </w:r>
      <w:r w:rsidRPr="00BB669A">
        <w:rPr>
          <w:lang w:val="en-US"/>
        </w:rPr>
        <w:tab/>
      </w:r>
      <w:r w:rsidR="00832986" w:rsidRPr="00832986">
        <w:rPr>
          <w:sz w:val="32"/>
          <w:szCs w:val="32"/>
          <w:lang w:val="en-US"/>
        </w:rPr>
        <w:t>R2-230</w:t>
      </w:r>
      <w:r w:rsidR="004E0FAA">
        <w:rPr>
          <w:sz w:val="32"/>
          <w:szCs w:val="32"/>
          <w:lang w:val="en-US"/>
        </w:rPr>
        <w:t>4098</w:t>
      </w:r>
    </w:p>
    <w:p w14:paraId="0DEF01D1" w14:textId="60A3D495" w:rsidR="00E90E49" w:rsidRPr="00CE0424" w:rsidRDefault="00E30BCD" w:rsidP="00900B76">
      <w:pPr>
        <w:pStyle w:val="3GPPHeader"/>
        <w:spacing w:after="60"/>
      </w:pPr>
      <w:r>
        <w:t>Online Meeting</w:t>
      </w:r>
      <w:r w:rsidR="00C268E6">
        <w:t xml:space="preserve">, </w:t>
      </w:r>
      <w:r>
        <w:t>17</w:t>
      </w:r>
      <w:r w:rsidR="00087A55" w:rsidRPr="00087A55">
        <w:rPr>
          <w:vertAlign w:val="superscript"/>
        </w:rPr>
        <w:t>th</w:t>
      </w:r>
      <w:r w:rsidR="00087A55">
        <w:t xml:space="preserve"> </w:t>
      </w:r>
      <w:r w:rsidR="00260112">
        <w:t xml:space="preserve">– </w:t>
      </w:r>
      <w:r>
        <w:t>26</w:t>
      </w:r>
      <w:r w:rsidRPr="00E30BCD">
        <w:rPr>
          <w:vertAlign w:val="superscript"/>
        </w:rPr>
        <w:t>th</w:t>
      </w:r>
      <w:r>
        <w:t xml:space="preserve"> </w:t>
      </w:r>
      <w:r w:rsidR="002E5AA5">
        <w:t>April</w:t>
      </w:r>
      <w:r w:rsidR="00260112">
        <w:t xml:space="preserve"> 202</w:t>
      </w:r>
      <w:r w:rsidR="00087A55">
        <w:t>3</w:t>
      </w:r>
    </w:p>
    <w:p w14:paraId="252563D4" w14:textId="77777777" w:rsidR="00E90E49" w:rsidRPr="00CE0424" w:rsidRDefault="00E90E49" w:rsidP="00357380">
      <w:pPr>
        <w:pStyle w:val="3GPPHeader"/>
      </w:pPr>
    </w:p>
    <w:p w14:paraId="267378A2" w14:textId="1E4AF200" w:rsidR="00E90E49" w:rsidRPr="00EE4D69" w:rsidRDefault="00E90E49" w:rsidP="00311702">
      <w:pPr>
        <w:pStyle w:val="3GPPHeader"/>
        <w:rPr>
          <w:sz w:val="22"/>
          <w:szCs w:val="22"/>
          <w:lang w:val="en-US"/>
        </w:rPr>
      </w:pPr>
      <w:r w:rsidRPr="00EE4D69">
        <w:rPr>
          <w:sz w:val="22"/>
          <w:szCs w:val="22"/>
          <w:lang w:val="en-US"/>
        </w:rPr>
        <w:t>Agenda Item:</w:t>
      </w:r>
      <w:r w:rsidRPr="00EE4D69">
        <w:rPr>
          <w:sz w:val="22"/>
          <w:szCs w:val="22"/>
          <w:lang w:val="en-US"/>
        </w:rPr>
        <w:tab/>
      </w:r>
      <w:r w:rsidR="004E0FAA">
        <w:rPr>
          <w:sz w:val="22"/>
          <w:szCs w:val="22"/>
          <w:lang w:val="en-US"/>
        </w:rPr>
        <w:t>7.12.2.1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A753CAE" w:rsidR="00E90E49" w:rsidRPr="00CE0424" w:rsidRDefault="003D3C45" w:rsidP="00311702">
      <w:pPr>
        <w:pStyle w:val="3GPPHeader"/>
        <w:rPr>
          <w:sz w:val="22"/>
          <w:szCs w:val="22"/>
        </w:rPr>
      </w:pPr>
      <w:r>
        <w:rPr>
          <w:sz w:val="22"/>
          <w:szCs w:val="22"/>
        </w:rPr>
        <w:t>Title:</w:t>
      </w:r>
      <w:r w:rsidR="00E90E49" w:rsidRPr="00CE0424">
        <w:rPr>
          <w:sz w:val="22"/>
          <w:szCs w:val="22"/>
        </w:rPr>
        <w:tab/>
      </w:r>
      <w:r w:rsidR="00E30BCD" w:rsidRPr="00E30BCD">
        <w:rPr>
          <w:sz w:val="22"/>
          <w:szCs w:val="22"/>
        </w:rPr>
        <w:t>Issues on supporting RACH-less for mobile IAB</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3DA3">
        <w:rPr>
          <w:sz w:val="22"/>
          <w:szCs w:val="22"/>
        </w:rPr>
        <w:t>Discussion, Decision</w:t>
      </w:r>
    </w:p>
    <w:p w14:paraId="1DD4A9BC" w14:textId="77777777" w:rsidR="00E90E49" w:rsidRPr="00CE0424" w:rsidRDefault="00E90E49" w:rsidP="00E90E49"/>
    <w:p w14:paraId="028056FC" w14:textId="1A07B988" w:rsidR="00E90E49" w:rsidRDefault="00463D05" w:rsidP="00463D05">
      <w:pPr>
        <w:pStyle w:val="Heading1"/>
        <w:ind w:left="0" w:firstLine="0"/>
      </w:pPr>
      <w:r>
        <w:t>1</w:t>
      </w:r>
      <w:r>
        <w:tab/>
      </w:r>
      <w:r w:rsidR="00E90E49" w:rsidRPr="00CE0424">
        <w:t>Introduction</w:t>
      </w:r>
    </w:p>
    <w:p w14:paraId="28A52D77" w14:textId="03846456" w:rsidR="00CE20D7" w:rsidRDefault="007F25FA" w:rsidP="00C44D19">
      <w:pPr>
        <w:pStyle w:val="BodyText"/>
      </w:pPr>
      <w:r>
        <w:t>In the RAN2#1</w:t>
      </w:r>
      <w:r w:rsidR="00C44D19">
        <w:t>19-e</w:t>
      </w:r>
      <w:r>
        <w:t xml:space="preserve"> meeting, the following agreement </w:t>
      </w:r>
      <w:r w:rsidR="00C44D19">
        <w:t>has</w:t>
      </w:r>
      <w:r>
        <w:t xml:space="preserve"> been reached regarding </w:t>
      </w:r>
      <w:r w:rsidR="00C44D19">
        <w:t>the support of RACH-less handover for mobile IAB.</w:t>
      </w:r>
    </w:p>
    <w:p w14:paraId="3F5441FE" w14:textId="77777777" w:rsidR="00C44D19" w:rsidRPr="00033B71" w:rsidRDefault="00C44D19" w:rsidP="00C44D19">
      <w:pPr>
        <w:pStyle w:val="Agreement"/>
        <w:pBdr>
          <w:top w:val="single" w:sz="4" w:space="1" w:color="auto"/>
          <w:left w:val="single" w:sz="4" w:space="4" w:color="auto"/>
          <w:bottom w:val="single" w:sz="4" w:space="1" w:color="auto"/>
          <w:right w:val="single" w:sz="4" w:space="4" w:color="auto"/>
        </w:pBdr>
      </w:pPr>
      <w:r w:rsidRPr="00033B71">
        <w:t xml:space="preserve">R2 assumes RACH-less procedure may be considered for on-board RRC_CONNECTED UEs, which are to be handed over together with the mobile IAB-node (would depend also on the assumptions for UL synch). </w:t>
      </w:r>
    </w:p>
    <w:p w14:paraId="5AFD37D8" w14:textId="08F6F472" w:rsidR="00C44D19" w:rsidRDefault="00C44D19" w:rsidP="00C44D19">
      <w:pPr>
        <w:pStyle w:val="BodyText"/>
      </w:pPr>
    </w:p>
    <w:p w14:paraId="5BDC6BA3" w14:textId="0BA5A86D" w:rsidR="007F25FA" w:rsidRPr="00CE0424" w:rsidRDefault="00C44D19" w:rsidP="00C44D19">
      <w:pPr>
        <w:pStyle w:val="BodyText"/>
      </w:pPr>
      <w:r>
        <w:t>In this contribution we will address the feasibility of supporting RACH-less handover for mobile IAB.</w:t>
      </w:r>
    </w:p>
    <w:p w14:paraId="6B9E4C24" w14:textId="0408B4FA" w:rsidR="00605E8A" w:rsidRDefault="00463D05" w:rsidP="00C44D19">
      <w:pPr>
        <w:pStyle w:val="Heading1"/>
      </w:pPr>
      <w:bookmarkStart w:id="0" w:name="_Ref178064866"/>
      <w:r>
        <w:t>2</w:t>
      </w:r>
      <w:r>
        <w:tab/>
      </w:r>
      <w:r w:rsidR="004000E8" w:rsidRPr="00CE0424">
        <w:t>Discussion</w:t>
      </w:r>
      <w:bookmarkEnd w:id="0"/>
    </w:p>
    <w:p w14:paraId="0E8EF9BD" w14:textId="25BE312D" w:rsidR="00605E8A" w:rsidRDefault="00605E8A" w:rsidP="00605E8A">
      <w:pPr>
        <w:pStyle w:val="BodyText"/>
      </w:pPr>
      <w:r>
        <w:t>When the mobile IAB changes its donor-CU (changed e.g., during a handover leaving the old CU service area), this has also an impact on UEs served by the mobile IAB. This is mainly because some of the parameter of the cell that is hosted on the mobile IAB may change and because the new CU may decide to reconfigure even the DU part of the mobile IAB (in case of full migration).</w:t>
      </w:r>
    </w:p>
    <w:p w14:paraId="1E0F8EC5" w14:textId="11E475EF" w:rsidR="00605E8A" w:rsidRDefault="00605E8A" w:rsidP="00605E8A">
      <w:pPr>
        <w:pStyle w:val="BodyText"/>
      </w:pPr>
      <w:r>
        <w:t xml:space="preserve">However, one of the aspects to be considered is that, from the perspective of a UE served by the mobile IAB, even if the mobile IAB </w:t>
      </w:r>
      <w:r w:rsidR="00D42072">
        <w:t>changes its donor CU</w:t>
      </w:r>
      <w:r>
        <w:t>, a UE that is served by the mobile IAB does not really change any cell as is still physically located within the coverage of the mobile IAB.</w:t>
      </w:r>
    </w:p>
    <w:p w14:paraId="55E4DD81" w14:textId="61FFAD2E" w:rsidR="00605E8A" w:rsidRDefault="00605E8A" w:rsidP="00605E8A">
      <w:pPr>
        <w:pStyle w:val="Observation"/>
      </w:pPr>
      <w:bookmarkStart w:id="1" w:name="_Toc125646685"/>
      <w:bookmarkStart w:id="2" w:name="_Toc131756360"/>
      <w:r w:rsidRPr="00FF3B47">
        <w:t xml:space="preserve">Even if the mobile IAB </w:t>
      </w:r>
      <w:r w:rsidR="00D42072">
        <w:t>changes its donor CU</w:t>
      </w:r>
      <w:r w:rsidRPr="00FF3B47">
        <w:t xml:space="preserve">, a UE that is served by the mobile IAB does not really change any cell as </w:t>
      </w:r>
      <w:r>
        <w:t xml:space="preserve">it </w:t>
      </w:r>
      <w:r w:rsidRPr="00FF3B47">
        <w:t>is still physically located within the coverage of the mobile IAB.</w:t>
      </w:r>
      <w:bookmarkEnd w:id="1"/>
      <w:bookmarkEnd w:id="2"/>
    </w:p>
    <w:p w14:paraId="4DDD6067" w14:textId="00CEFC80" w:rsidR="00691BBA" w:rsidRDefault="00605E8A" w:rsidP="00605E8A">
      <w:pPr>
        <w:pStyle w:val="BodyText"/>
      </w:pPr>
      <w:r>
        <w:t>According to this, in principle some RRC procedures that normally happen during a handover procedure can be avoided. This will bring benefits in terms of less connectivity interruption but also less signalling overhead for the UE and the network. In fact, since the cell in which a UE is connected does not really change, most likely the TA (timing advance) value that the UE is using for the UL synchronization can still fully be reused</w:t>
      </w:r>
      <w:r w:rsidR="00691BBA">
        <w:t>.</w:t>
      </w:r>
      <w:r w:rsidR="00F317A7">
        <w:t xml:space="preserve"> However, this needs to be confirmed by RAN1.</w:t>
      </w:r>
    </w:p>
    <w:p w14:paraId="7F401D0F" w14:textId="3FC47A36" w:rsidR="008F0C23" w:rsidRDefault="00FB00DD" w:rsidP="008F0C23">
      <w:pPr>
        <w:pStyle w:val="Observation"/>
      </w:pPr>
      <w:bookmarkStart w:id="3" w:name="_Toc131756361"/>
      <w:r>
        <w:t>In case a mobile IAB</w:t>
      </w:r>
      <w:r w:rsidR="00D42072">
        <w:t xml:space="preserve"> changes its donor CU</w:t>
      </w:r>
      <w:r>
        <w:t>, a UE that is served by the mobile IAB does not really change the physical cell and thus the assumption is that the TA used by the UE may still be valid.</w:t>
      </w:r>
      <w:r w:rsidR="00F317A7">
        <w:t xml:space="preserve"> However, this needs to be confirmed by RAN1.</w:t>
      </w:r>
      <w:bookmarkEnd w:id="3"/>
    </w:p>
    <w:p w14:paraId="697359CD" w14:textId="7C94D963" w:rsidR="00F317A7" w:rsidRDefault="00F317A7" w:rsidP="00F317A7">
      <w:pPr>
        <w:pStyle w:val="BodyText"/>
      </w:pPr>
      <w:r>
        <w:t xml:space="preserve">Even if it could be feasible for a UE to keep it current TA when </w:t>
      </w:r>
      <w:r w:rsidR="005449C3" w:rsidRPr="00FF3B47">
        <w:t>the mobile IAB</w:t>
      </w:r>
      <w:r w:rsidR="00D42072">
        <w:t xml:space="preserve"> changes its donor CU, maintaining the TA is only one of the pieces needed to perform a RACH-less handover.</w:t>
      </w:r>
      <w:r w:rsidR="00A658DC">
        <w:t xml:space="preserve"> In fact, two more issues to be discussed are how the UE will receive the UL grant</w:t>
      </w:r>
      <w:r w:rsidR="002C3C14">
        <w:t xml:space="preserve"> for the first UL transmission to the new target cell and how the beam alignment between the UE and the target cell works.</w:t>
      </w:r>
    </w:p>
    <w:p w14:paraId="232DFB7B" w14:textId="417E2F1E" w:rsidR="00886A7A" w:rsidRDefault="00886A7A" w:rsidP="00886A7A">
      <w:pPr>
        <w:pStyle w:val="Observation"/>
      </w:pPr>
      <w:bookmarkStart w:id="4" w:name="_Toc131756362"/>
      <w:r>
        <w:t>In case a mobile IAB changes its donor CU, if RACH-less handover for the UEs needs to be supported, is not clear how the UL grant is assigned.</w:t>
      </w:r>
      <w:bookmarkEnd w:id="4"/>
    </w:p>
    <w:p w14:paraId="306385C0" w14:textId="7344B83E" w:rsidR="00886A7A" w:rsidRDefault="00886A7A" w:rsidP="00886A7A">
      <w:pPr>
        <w:pStyle w:val="Observation"/>
      </w:pPr>
      <w:bookmarkStart w:id="5" w:name="_Toc131756363"/>
      <w:r>
        <w:lastRenderedPageBreak/>
        <w:t>In case a mobile IAB changes its donor CU, if RACH-less handover for the UEs needs to be supported, is not clear to which beam the UE will perform the first UL transmission or DL reception with the target cell.</w:t>
      </w:r>
      <w:bookmarkEnd w:id="5"/>
    </w:p>
    <w:p w14:paraId="5214AD36" w14:textId="0909E65F" w:rsidR="00886A7A" w:rsidRDefault="00046AB9" w:rsidP="00603A4B">
      <w:pPr>
        <w:pStyle w:val="BodyText"/>
      </w:pPr>
      <w:r>
        <w:t>Given these open issue</w:t>
      </w:r>
      <w:r w:rsidR="00C2194E">
        <w:t>s</w:t>
      </w:r>
      <w:r>
        <w:t>, it is worth noticing that RAN1 does not have any TU allocated for the mobile IAB WI, and that RAN2 has limited number of TUs in the upcoming meeting to finish its work.</w:t>
      </w:r>
    </w:p>
    <w:p w14:paraId="644DCADE" w14:textId="26D52E85" w:rsidR="00FB0C71" w:rsidRDefault="00FB0C71" w:rsidP="00FB0C71">
      <w:pPr>
        <w:pStyle w:val="Observation"/>
      </w:pPr>
      <w:bookmarkStart w:id="6" w:name="_Toc131756364"/>
      <w:r>
        <w:t>RAN1 does not have any TU allocated for the mobile IAB WI, and that RAN2 has limited number of TUs in the upcoming meeting to work on a possible RACH-less solution for mobile IAB.</w:t>
      </w:r>
      <w:bookmarkEnd w:id="6"/>
    </w:p>
    <w:p w14:paraId="481271B5" w14:textId="7B7DAFF3" w:rsidR="00605E8A" w:rsidRDefault="00FB0C71" w:rsidP="00605E8A">
      <w:pPr>
        <w:pStyle w:val="BodyText"/>
      </w:pPr>
      <w:r>
        <w:t>Therefore, we propose:</w:t>
      </w:r>
    </w:p>
    <w:p w14:paraId="0CE149B1" w14:textId="7782D5E0" w:rsidR="0094706A" w:rsidRPr="00587226" w:rsidRDefault="00605E8A" w:rsidP="00FB0C71">
      <w:pPr>
        <w:pStyle w:val="Proposal"/>
      </w:pPr>
      <w:bookmarkStart w:id="7" w:name="_Toc118410445"/>
      <w:bookmarkStart w:id="8" w:name="_Toc131756373"/>
      <w:r>
        <w:t>In case of a group handover of the UE</w:t>
      </w:r>
      <w:r w:rsidR="004E0FAA">
        <w:t>s</w:t>
      </w:r>
      <w:r>
        <w:t xml:space="preserve"> served by the mobile IAB, RACH-less handover is </w:t>
      </w:r>
      <w:r w:rsidR="00FB0C71">
        <w:t xml:space="preserve">not </w:t>
      </w:r>
      <w:r>
        <w:t>supported.</w:t>
      </w:r>
      <w:bookmarkEnd w:id="7"/>
      <w:bookmarkEnd w:id="8"/>
    </w:p>
    <w:p w14:paraId="20D74898" w14:textId="6826DF48" w:rsidR="00C01F33" w:rsidRPr="00CE0424" w:rsidRDefault="003569C3"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E7F9CF" w14:textId="77777777" w:rsidR="004E0FAA"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31756360" w:history="1">
        <w:r w:rsidR="004E0FAA" w:rsidRPr="005B57A1">
          <w:rPr>
            <w:rStyle w:val="Hyperlink"/>
            <w:noProof/>
          </w:rPr>
          <w:t>Observation 1</w:t>
        </w:r>
        <w:r w:rsidR="004E0FAA">
          <w:rPr>
            <w:rFonts w:asciiTheme="minorHAnsi" w:eastAsiaTheme="minorEastAsia" w:hAnsiTheme="minorHAnsi" w:cstheme="minorBidi"/>
            <w:b w:val="0"/>
            <w:noProof/>
            <w:sz w:val="24"/>
            <w:szCs w:val="24"/>
            <w:lang w:val="en-FI" w:eastAsia="en-GB"/>
          </w:rPr>
          <w:tab/>
        </w:r>
        <w:r w:rsidR="004E0FAA" w:rsidRPr="005B57A1">
          <w:rPr>
            <w:rStyle w:val="Hyperlink"/>
            <w:noProof/>
          </w:rPr>
          <w:t>Even if the mobile IAB changes its donor CU, a UE that is served by the mobile IAB does not really change any cell as it is still physically located within the coverage of the mobile IAB.</w:t>
        </w:r>
      </w:hyperlink>
    </w:p>
    <w:p w14:paraId="2A6755FD" w14:textId="77777777" w:rsidR="004E0FAA" w:rsidRDefault="004E0FA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361" w:history="1">
        <w:r w:rsidRPr="005B57A1">
          <w:rPr>
            <w:rStyle w:val="Hyperlink"/>
            <w:noProof/>
          </w:rPr>
          <w:t>Observation 2</w:t>
        </w:r>
        <w:r>
          <w:rPr>
            <w:rFonts w:asciiTheme="minorHAnsi" w:eastAsiaTheme="minorEastAsia" w:hAnsiTheme="minorHAnsi" w:cstheme="minorBidi"/>
            <w:b w:val="0"/>
            <w:noProof/>
            <w:sz w:val="24"/>
            <w:szCs w:val="24"/>
            <w:lang w:val="en-FI" w:eastAsia="en-GB"/>
          </w:rPr>
          <w:tab/>
        </w:r>
        <w:r w:rsidRPr="005B57A1">
          <w:rPr>
            <w:rStyle w:val="Hyperlink"/>
            <w:noProof/>
          </w:rPr>
          <w:t>In case a mobile IAB changes its donor CU, a UE that is served by the mobile IAB does not really change the physical cell and thus the assumption is that the TA used by the UE may still be valid. However, this needs to be confirmed by RAN1.</w:t>
        </w:r>
      </w:hyperlink>
    </w:p>
    <w:p w14:paraId="595A91F1" w14:textId="77777777" w:rsidR="004E0FAA" w:rsidRDefault="004E0FA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362" w:history="1">
        <w:r w:rsidRPr="005B57A1">
          <w:rPr>
            <w:rStyle w:val="Hyperlink"/>
            <w:noProof/>
          </w:rPr>
          <w:t>Observation 3</w:t>
        </w:r>
        <w:r>
          <w:rPr>
            <w:rFonts w:asciiTheme="minorHAnsi" w:eastAsiaTheme="minorEastAsia" w:hAnsiTheme="minorHAnsi" w:cstheme="minorBidi"/>
            <w:b w:val="0"/>
            <w:noProof/>
            <w:sz w:val="24"/>
            <w:szCs w:val="24"/>
            <w:lang w:val="en-FI" w:eastAsia="en-GB"/>
          </w:rPr>
          <w:tab/>
        </w:r>
        <w:r w:rsidRPr="005B57A1">
          <w:rPr>
            <w:rStyle w:val="Hyperlink"/>
            <w:noProof/>
          </w:rPr>
          <w:t>In case a mobile IAB changes its donor CU, if RACH-less handover for the UEs needs to be supported, is not clear how the UL grant is assigned.</w:t>
        </w:r>
      </w:hyperlink>
    </w:p>
    <w:p w14:paraId="029DABE3" w14:textId="77777777" w:rsidR="004E0FAA" w:rsidRDefault="004E0FA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363" w:history="1">
        <w:r w:rsidRPr="005B57A1">
          <w:rPr>
            <w:rStyle w:val="Hyperlink"/>
            <w:noProof/>
          </w:rPr>
          <w:t>Observation 4</w:t>
        </w:r>
        <w:r>
          <w:rPr>
            <w:rFonts w:asciiTheme="minorHAnsi" w:eastAsiaTheme="minorEastAsia" w:hAnsiTheme="minorHAnsi" w:cstheme="minorBidi"/>
            <w:b w:val="0"/>
            <w:noProof/>
            <w:sz w:val="24"/>
            <w:szCs w:val="24"/>
            <w:lang w:val="en-FI" w:eastAsia="en-GB"/>
          </w:rPr>
          <w:tab/>
        </w:r>
        <w:r w:rsidRPr="005B57A1">
          <w:rPr>
            <w:rStyle w:val="Hyperlink"/>
            <w:noProof/>
          </w:rPr>
          <w:t>In case a mobile IAB changes its donor CU, if RACH-less handover for the UEs needs to be supported, is not clear to which beam the UE will perform the first UL transmission or DL reception with the target cell.</w:t>
        </w:r>
      </w:hyperlink>
    </w:p>
    <w:p w14:paraId="75D7D510" w14:textId="77777777" w:rsidR="004E0FAA" w:rsidRDefault="004E0FAA">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364" w:history="1">
        <w:r w:rsidRPr="005B57A1">
          <w:rPr>
            <w:rStyle w:val="Hyperlink"/>
            <w:noProof/>
          </w:rPr>
          <w:t>Observation 5</w:t>
        </w:r>
        <w:r>
          <w:rPr>
            <w:rFonts w:asciiTheme="minorHAnsi" w:eastAsiaTheme="minorEastAsia" w:hAnsiTheme="minorHAnsi" w:cstheme="minorBidi"/>
            <w:b w:val="0"/>
            <w:noProof/>
            <w:sz w:val="24"/>
            <w:szCs w:val="24"/>
            <w:lang w:val="en-FI" w:eastAsia="en-GB"/>
          </w:rPr>
          <w:tab/>
        </w:r>
        <w:r w:rsidRPr="005B57A1">
          <w:rPr>
            <w:rStyle w:val="Hyperlink"/>
            <w:noProof/>
          </w:rPr>
          <w:t>RAN1 does not have any TU allocated for the mobile IAB WI, and that RAN2 has limited number of TUs in the upcoming meeting to work on a possible RACH-less solution for mobile IAB.</w:t>
        </w:r>
      </w:hyperlink>
    </w:p>
    <w:p w14:paraId="029CA090" w14:textId="7415D075"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99AB256" w14:textId="77777777" w:rsidR="004E0FAA"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6373" w:history="1">
        <w:r w:rsidR="004E0FAA" w:rsidRPr="00A00EE4">
          <w:rPr>
            <w:rStyle w:val="Hyperlink"/>
            <w:noProof/>
          </w:rPr>
          <w:t>Proposal 1</w:t>
        </w:r>
        <w:r w:rsidR="004E0FAA">
          <w:rPr>
            <w:rFonts w:asciiTheme="minorHAnsi" w:eastAsiaTheme="minorEastAsia" w:hAnsiTheme="minorHAnsi" w:cstheme="minorBidi"/>
            <w:b w:val="0"/>
            <w:noProof/>
            <w:sz w:val="24"/>
            <w:szCs w:val="24"/>
            <w:lang w:val="en-FI" w:eastAsia="en-GB"/>
          </w:rPr>
          <w:tab/>
        </w:r>
        <w:r w:rsidR="004E0FAA" w:rsidRPr="00A00EE4">
          <w:rPr>
            <w:rStyle w:val="Hyperlink"/>
            <w:noProof/>
          </w:rPr>
          <w:t>In case of a group handover of the UEs served by the mobile IAB, RACH-less handover is not supported.</w:t>
        </w:r>
      </w:hyperlink>
    </w:p>
    <w:p w14:paraId="64F3E645" w14:textId="1EB87CE3" w:rsidR="00C01F33" w:rsidRPr="003569C3" w:rsidRDefault="006E1C82" w:rsidP="003569C3">
      <w:pPr>
        <w:pStyle w:val="BodyText"/>
        <w:rPr>
          <w:b/>
        </w:rPr>
      </w:pPr>
      <w:r>
        <w:rPr>
          <w:b/>
          <w:bCs/>
          <w:lang w:val="en-US"/>
        </w:rPr>
        <w:fldChar w:fldCharType="end"/>
      </w:r>
    </w:p>
    <w:p w14:paraId="7BD5CFC3" w14:textId="54F17372" w:rsidR="00F507D1" w:rsidRPr="00CE0424" w:rsidRDefault="003569C3" w:rsidP="00CE0424">
      <w:pPr>
        <w:pStyle w:val="Heading1"/>
      </w:pPr>
      <w:bookmarkStart w:id="9" w:name="_In-sequence_SDU_delivery"/>
      <w:bookmarkEnd w:id="9"/>
      <w:r>
        <w:t>4</w:t>
      </w:r>
      <w:r>
        <w:tab/>
      </w:r>
      <w:r w:rsidR="00F507D1" w:rsidRPr="00CE0424">
        <w:t>References</w:t>
      </w:r>
    </w:p>
    <w:bookmarkStart w:id="10" w:name="_Ref174151459"/>
    <w:bookmarkStart w:id="11" w:name="_Ref189809556"/>
    <w:p w14:paraId="242560CB" w14:textId="0C17D569" w:rsidR="00B96A6F" w:rsidRDefault="003569C3" w:rsidP="00B96A6F">
      <w:pPr>
        <w:pStyle w:val="Reference"/>
      </w:pPr>
      <w:r>
        <w:fldChar w:fldCharType="begin"/>
      </w:r>
      <w:r>
        <w:instrText xml:space="preserve"> HYPERLINK "http://www.3gpp.org/ftp//tsg_ran/TSG_RAN/TSGR_96/Docs/</w:instrText>
      </w:r>
      <w:r>
        <w:cr/>
        <w:instrText xml:space="preserve">RP-221815.zip" </w:instrText>
      </w:r>
      <w:r>
        <w:fldChar w:fldCharType="separate"/>
      </w:r>
      <w:r w:rsidR="00B96A6F" w:rsidRPr="003569C3">
        <w:rPr>
          <w:rStyle w:val="Hyperlink"/>
        </w:rPr>
        <w:t>RP-221815</w:t>
      </w:r>
      <w:r>
        <w:fldChar w:fldCharType="end"/>
      </w:r>
      <w:r w:rsidR="00B96A6F">
        <w:t>, WID on Mobile IAB for NR, 3GPP TSG RAN#96, Budapest, Hungary, June 2022</w:t>
      </w:r>
    </w:p>
    <w:p w14:paraId="4193CA81" w14:textId="14D4E9A1" w:rsidR="005F3025" w:rsidRPr="00CE0424" w:rsidRDefault="005F3025" w:rsidP="00B96A6F">
      <w:pPr>
        <w:pStyle w:val="Reference"/>
        <w:numPr>
          <w:ilvl w:val="0"/>
          <w:numId w:val="0"/>
        </w:numPr>
        <w:ind w:left="567"/>
      </w:pPr>
    </w:p>
    <w:bookmarkEnd w:id="10"/>
    <w:bookmarkEnd w:id="11"/>
    <w:p w14:paraId="5DCC939F"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21821" w14:textId="77777777" w:rsidR="00675065" w:rsidRDefault="00675065">
      <w:r>
        <w:separator/>
      </w:r>
    </w:p>
  </w:endnote>
  <w:endnote w:type="continuationSeparator" w:id="0">
    <w:p w14:paraId="6214299B" w14:textId="77777777" w:rsidR="00675065" w:rsidRDefault="00675065">
      <w:r>
        <w:continuationSeparator/>
      </w:r>
    </w:p>
  </w:endnote>
  <w:endnote w:type="continuationNotice" w:id="1">
    <w:p w14:paraId="4D58D750" w14:textId="77777777" w:rsidR="00675065" w:rsidRDefault="00675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6DF01" w14:textId="77777777" w:rsidR="00675065" w:rsidRDefault="00675065">
      <w:r>
        <w:separator/>
      </w:r>
    </w:p>
  </w:footnote>
  <w:footnote w:type="continuationSeparator" w:id="0">
    <w:p w14:paraId="15845DA3" w14:textId="77777777" w:rsidR="00675065" w:rsidRDefault="00675065">
      <w:r>
        <w:continuationSeparator/>
      </w:r>
    </w:p>
  </w:footnote>
  <w:footnote w:type="continuationNotice" w:id="1">
    <w:p w14:paraId="7C16902B" w14:textId="77777777" w:rsidR="00675065" w:rsidRDefault="006750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2070E330"/>
    <w:lvl w:ilvl="0" w:tplc="69043A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36344015">
    <w:abstractNumId w:val="6"/>
  </w:num>
  <w:num w:numId="2" w16cid:durableId="1794013560">
    <w:abstractNumId w:val="5"/>
  </w:num>
  <w:num w:numId="3" w16cid:durableId="1811940105">
    <w:abstractNumId w:val="0"/>
  </w:num>
  <w:num w:numId="4" w16cid:durableId="1070075486">
    <w:abstractNumId w:val="7"/>
  </w:num>
  <w:num w:numId="5" w16cid:durableId="1941832911">
    <w:abstractNumId w:val="8"/>
  </w:num>
  <w:num w:numId="6" w16cid:durableId="237447196">
    <w:abstractNumId w:val="9"/>
  </w:num>
  <w:num w:numId="7" w16cid:durableId="25568216">
    <w:abstractNumId w:val="2"/>
  </w:num>
  <w:num w:numId="8" w16cid:durableId="1343701733">
    <w:abstractNumId w:val="3"/>
  </w:num>
  <w:num w:numId="9" w16cid:durableId="1500071779">
    <w:abstractNumId w:val="1"/>
  </w:num>
  <w:num w:numId="10" w16cid:durableId="987856435">
    <w:abstractNumId w:val="12"/>
  </w:num>
  <w:num w:numId="11" w16cid:durableId="1937130557">
    <w:abstractNumId w:val="4"/>
  </w:num>
  <w:num w:numId="12" w16cid:durableId="1068920194">
    <w:abstractNumId w:val="10"/>
  </w:num>
  <w:num w:numId="13" w16cid:durableId="107328413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51A"/>
    <w:rsid w:val="00002A37"/>
    <w:rsid w:val="0000564C"/>
    <w:rsid w:val="00006446"/>
    <w:rsid w:val="00006896"/>
    <w:rsid w:val="00007CDC"/>
    <w:rsid w:val="00011B28"/>
    <w:rsid w:val="00015D15"/>
    <w:rsid w:val="000207AB"/>
    <w:rsid w:val="00022E94"/>
    <w:rsid w:val="000254D1"/>
    <w:rsid w:val="0002564D"/>
    <w:rsid w:val="00025ECA"/>
    <w:rsid w:val="000325B8"/>
    <w:rsid w:val="00034B57"/>
    <w:rsid w:val="00034C15"/>
    <w:rsid w:val="00036BA1"/>
    <w:rsid w:val="000422E2"/>
    <w:rsid w:val="00042F22"/>
    <w:rsid w:val="000444EF"/>
    <w:rsid w:val="00045004"/>
    <w:rsid w:val="00046AB9"/>
    <w:rsid w:val="000477AD"/>
    <w:rsid w:val="0005018F"/>
    <w:rsid w:val="00052A07"/>
    <w:rsid w:val="000534E3"/>
    <w:rsid w:val="0005606A"/>
    <w:rsid w:val="00057117"/>
    <w:rsid w:val="000616E7"/>
    <w:rsid w:val="0006487E"/>
    <w:rsid w:val="00065E1A"/>
    <w:rsid w:val="0006631A"/>
    <w:rsid w:val="00075502"/>
    <w:rsid w:val="00077E5F"/>
    <w:rsid w:val="0008036A"/>
    <w:rsid w:val="00081AE6"/>
    <w:rsid w:val="000855EB"/>
    <w:rsid w:val="00085B52"/>
    <w:rsid w:val="000866F2"/>
    <w:rsid w:val="00087A55"/>
    <w:rsid w:val="0009009F"/>
    <w:rsid w:val="00091557"/>
    <w:rsid w:val="000924C1"/>
    <w:rsid w:val="000924F0"/>
    <w:rsid w:val="0009253E"/>
    <w:rsid w:val="00093474"/>
    <w:rsid w:val="0009510F"/>
    <w:rsid w:val="0009630A"/>
    <w:rsid w:val="000A1B7B"/>
    <w:rsid w:val="000A1D04"/>
    <w:rsid w:val="000A22EF"/>
    <w:rsid w:val="000A3DC1"/>
    <w:rsid w:val="000A44C0"/>
    <w:rsid w:val="000A56F2"/>
    <w:rsid w:val="000B2719"/>
    <w:rsid w:val="000B3A8F"/>
    <w:rsid w:val="000B3E10"/>
    <w:rsid w:val="000B4AB9"/>
    <w:rsid w:val="000B58C3"/>
    <w:rsid w:val="000B61E9"/>
    <w:rsid w:val="000C165A"/>
    <w:rsid w:val="000C2E19"/>
    <w:rsid w:val="000D0D07"/>
    <w:rsid w:val="000D2E6A"/>
    <w:rsid w:val="000D4797"/>
    <w:rsid w:val="000D6EFB"/>
    <w:rsid w:val="000E0527"/>
    <w:rsid w:val="000E0EC6"/>
    <w:rsid w:val="000E1E92"/>
    <w:rsid w:val="000E236C"/>
    <w:rsid w:val="000F06D6"/>
    <w:rsid w:val="000F0EB1"/>
    <w:rsid w:val="000F1106"/>
    <w:rsid w:val="000F3BE9"/>
    <w:rsid w:val="000F3F6C"/>
    <w:rsid w:val="000F6DF3"/>
    <w:rsid w:val="001005FF"/>
    <w:rsid w:val="001062FB"/>
    <w:rsid w:val="001063E6"/>
    <w:rsid w:val="0011074F"/>
    <w:rsid w:val="00113CF4"/>
    <w:rsid w:val="001153EA"/>
    <w:rsid w:val="001154CD"/>
    <w:rsid w:val="00115643"/>
    <w:rsid w:val="001160D9"/>
    <w:rsid w:val="00116765"/>
    <w:rsid w:val="0012076F"/>
    <w:rsid w:val="001219F5"/>
    <w:rsid w:val="00121A20"/>
    <w:rsid w:val="0012377F"/>
    <w:rsid w:val="00124314"/>
    <w:rsid w:val="00126B4A"/>
    <w:rsid w:val="00132FD0"/>
    <w:rsid w:val="001343EB"/>
    <w:rsid w:val="001344C0"/>
    <w:rsid w:val="001346FA"/>
    <w:rsid w:val="00135252"/>
    <w:rsid w:val="00137AB5"/>
    <w:rsid w:val="00137F0B"/>
    <w:rsid w:val="00145668"/>
    <w:rsid w:val="00151E23"/>
    <w:rsid w:val="001526E0"/>
    <w:rsid w:val="00153590"/>
    <w:rsid w:val="00155177"/>
    <w:rsid w:val="001551B5"/>
    <w:rsid w:val="00160637"/>
    <w:rsid w:val="001659C1"/>
    <w:rsid w:val="0017102C"/>
    <w:rsid w:val="00173A8E"/>
    <w:rsid w:val="0017502C"/>
    <w:rsid w:val="00176BE8"/>
    <w:rsid w:val="0018143F"/>
    <w:rsid w:val="00181FF8"/>
    <w:rsid w:val="001849E3"/>
    <w:rsid w:val="00187DFA"/>
    <w:rsid w:val="00190AC1"/>
    <w:rsid w:val="001920BD"/>
    <w:rsid w:val="0019341A"/>
    <w:rsid w:val="00195B60"/>
    <w:rsid w:val="00197DF9"/>
    <w:rsid w:val="001A1987"/>
    <w:rsid w:val="001A2564"/>
    <w:rsid w:val="001A5DD2"/>
    <w:rsid w:val="001A6173"/>
    <w:rsid w:val="001A621C"/>
    <w:rsid w:val="001A6CBA"/>
    <w:rsid w:val="001B0D97"/>
    <w:rsid w:val="001B374F"/>
    <w:rsid w:val="001B5A5D"/>
    <w:rsid w:val="001C1BAB"/>
    <w:rsid w:val="001C1CE5"/>
    <w:rsid w:val="001C3D2A"/>
    <w:rsid w:val="001C66D5"/>
    <w:rsid w:val="001D0E3C"/>
    <w:rsid w:val="001D0E90"/>
    <w:rsid w:val="001D316D"/>
    <w:rsid w:val="001D3937"/>
    <w:rsid w:val="001D51BA"/>
    <w:rsid w:val="001D53E7"/>
    <w:rsid w:val="001D6342"/>
    <w:rsid w:val="001D6D53"/>
    <w:rsid w:val="001E58E2"/>
    <w:rsid w:val="001E7AED"/>
    <w:rsid w:val="001F3916"/>
    <w:rsid w:val="001F54C5"/>
    <w:rsid w:val="001F5BEA"/>
    <w:rsid w:val="001F6568"/>
    <w:rsid w:val="001F662C"/>
    <w:rsid w:val="001F7074"/>
    <w:rsid w:val="00200490"/>
    <w:rsid w:val="00201F3A"/>
    <w:rsid w:val="002034B2"/>
    <w:rsid w:val="00203680"/>
    <w:rsid w:val="00203F96"/>
    <w:rsid w:val="002041E9"/>
    <w:rsid w:val="002069B2"/>
    <w:rsid w:val="00207A5C"/>
    <w:rsid w:val="00207FA3"/>
    <w:rsid w:val="0021338F"/>
    <w:rsid w:val="00213DCC"/>
    <w:rsid w:val="00214DA8"/>
    <w:rsid w:val="00215423"/>
    <w:rsid w:val="002158FA"/>
    <w:rsid w:val="00220600"/>
    <w:rsid w:val="00221196"/>
    <w:rsid w:val="002224DB"/>
    <w:rsid w:val="002226E6"/>
    <w:rsid w:val="00223E74"/>
    <w:rsid w:val="00223FCB"/>
    <w:rsid w:val="002252C3"/>
    <w:rsid w:val="00225C54"/>
    <w:rsid w:val="00227BB6"/>
    <w:rsid w:val="00230765"/>
    <w:rsid w:val="00230D18"/>
    <w:rsid w:val="002319E4"/>
    <w:rsid w:val="0023256A"/>
    <w:rsid w:val="00235632"/>
    <w:rsid w:val="00235872"/>
    <w:rsid w:val="0023604A"/>
    <w:rsid w:val="00241559"/>
    <w:rsid w:val="00242830"/>
    <w:rsid w:val="002435B3"/>
    <w:rsid w:val="002458EB"/>
    <w:rsid w:val="00245E54"/>
    <w:rsid w:val="00247466"/>
    <w:rsid w:val="002500C8"/>
    <w:rsid w:val="00257543"/>
    <w:rsid w:val="00260112"/>
    <w:rsid w:val="002617E7"/>
    <w:rsid w:val="00264228"/>
    <w:rsid w:val="00264334"/>
    <w:rsid w:val="0026473E"/>
    <w:rsid w:val="00266214"/>
    <w:rsid w:val="00267C83"/>
    <w:rsid w:val="0027144F"/>
    <w:rsid w:val="00271813"/>
    <w:rsid w:val="00271F3A"/>
    <w:rsid w:val="00273278"/>
    <w:rsid w:val="002737F4"/>
    <w:rsid w:val="00274A39"/>
    <w:rsid w:val="002805F5"/>
    <w:rsid w:val="00280751"/>
    <w:rsid w:val="0028280A"/>
    <w:rsid w:val="00282F55"/>
    <w:rsid w:val="00286ACD"/>
    <w:rsid w:val="00287838"/>
    <w:rsid w:val="002907B5"/>
    <w:rsid w:val="00292EB7"/>
    <w:rsid w:val="002935CC"/>
    <w:rsid w:val="002939FD"/>
    <w:rsid w:val="00296227"/>
    <w:rsid w:val="00296F44"/>
    <w:rsid w:val="002972E5"/>
    <w:rsid w:val="0029777D"/>
    <w:rsid w:val="002A055E"/>
    <w:rsid w:val="002A1D4E"/>
    <w:rsid w:val="002A2869"/>
    <w:rsid w:val="002B24D6"/>
    <w:rsid w:val="002C3C14"/>
    <w:rsid w:val="002C41E6"/>
    <w:rsid w:val="002C6266"/>
    <w:rsid w:val="002C7FB4"/>
    <w:rsid w:val="002D071A"/>
    <w:rsid w:val="002D34B2"/>
    <w:rsid w:val="002D35D1"/>
    <w:rsid w:val="002D36D8"/>
    <w:rsid w:val="002D48B0"/>
    <w:rsid w:val="002D49D7"/>
    <w:rsid w:val="002D5B37"/>
    <w:rsid w:val="002D6539"/>
    <w:rsid w:val="002D7637"/>
    <w:rsid w:val="002D79E8"/>
    <w:rsid w:val="002E14B5"/>
    <w:rsid w:val="002E14CA"/>
    <w:rsid w:val="002E17F2"/>
    <w:rsid w:val="002E3427"/>
    <w:rsid w:val="002E4AAE"/>
    <w:rsid w:val="002E5AA5"/>
    <w:rsid w:val="002E7CAE"/>
    <w:rsid w:val="002F1B74"/>
    <w:rsid w:val="002F2771"/>
    <w:rsid w:val="002F37A9"/>
    <w:rsid w:val="002F5B0D"/>
    <w:rsid w:val="00301CE6"/>
    <w:rsid w:val="0030227E"/>
    <w:rsid w:val="0030256B"/>
    <w:rsid w:val="0030501F"/>
    <w:rsid w:val="00307BA1"/>
    <w:rsid w:val="00311702"/>
    <w:rsid w:val="00311E82"/>
    <w:rsid w:val="00313FD6"/>
    <w:rsid w:val="003143BD"/>
    <w:rsid w:val="00315363"/>
    <w:rsid w:val="00315654"/>
    <w:rsid w:val="003203ED"/>
    <w:rsid w:val="003209C3"/>
    <w:rsid w:val="00322C9F"/>
    <w:rsid w:val="0032453A"/>
    <w:rsid w:val="00324A56"/>
    <w:rsid w:val="00324D23"/>
    <w:rsid w:val="00325EDA"/>
    <w:rsid w:val="003304FF"/>
    <w:rsid w:val="00331751"/>
    <w:rsid w:val="00334579"/>
    <w:rsid w:val="00335858"/>
    <w:rsid w:val="00336BDA"/>
    <w:rsid w:val="00337F4E"/>
    <w:rsid w:val="0034185C"/>
    <w:rsid w:val="00342BD7"/>
    <w:rsid w:val="00346DB5"/>
    <w:rsid w:val="00346DED"/>
    <w:rsid w:val="003477B1"/>
    <w:rsid w:val="00351360"/>
    <w:rsid w:val="00351374"/>
    <w:rsid w:val="003569C3"/>
    <w:rsid w:val="00357380"/>
    <w:rsid w:val="003602D9"/>
    <w:rsid w:val="003604CE"/>
    <w:rsid w:val="00361FC4"/>
    <w:rsid w:val="00362622"/>
    <w:rsid w:val="00365180"/>
    <w:rsid w:val="00365C67"/>
    <w:rsid w:val="003660D1"/>
    <w:rsid w:val="00370E47"/>
    <w:rsid w:val="003742AC"/>
    <w:rsid w:val="00377CE1"/>
    <w:rsid w:val="00381355"/>
    <w:rsid w:val="00385BF0"/>
    <w:rsid w:val="003939FF"/>
    <w:rsid w:val="00397CB9"/>
    <w:rsid w:val="003A2223"/>
    <w:rsid w:val="003A2A0F"/>
    <w:rsid w:val="003A45A1"/>
    <w:rsid w:val="003A5B0A"/>
    <w:rsid w:val="003A6BAC"/>
    <w:rsid w:val="003A70A4"/>
    <w:rsid w:val="003A7EF3"/>
    <w:rsid w:val="003B159C"/>
    <w:rsid w:val="003B369F"/>
    <w:rsid w:val="003B36A3"/>
    <w:rsid w:val="003B4B16"/>
    <w:rsid w:val="003B64BB"/>
    <w:rsid w:val="003B7FE5"/>
    <w:rsid w:val="003C11C8"/>
    <w:rsid w:val="003C2702"/>
    <w:rsid w:val="003C55F5"/>
    <w:rsid w:val="003C7806"/>
    <w:rsid w:val="003D109F"/>
    <w:rsid w:val="003D2478"/>
    <w:rsid w:val="003D3C45"/>
    <w:rsid w:val="003D3FF8"/>
    <w:rsid w:val="003D5B1F"/>
    <w:rsid w:val="003D5CE4"/>
    <w:rsid w:val="003D5F40"/>
    <w:rsid w:val="003E15FA"/>
    <w:rsid w:val="003E22C9"/>
    <w:rsid w:val="003E3EBC"/>
    <w:rsid w:val="003E55E4"/>
    <w:rsid w:val="003E74E3"/>
    <w:rsid w:val="003F059F"/>
    <w:rsid w:val="003F05C7"/>
    <w:rsid w:val="003F2CD4"/>
    <w:rsid w:val="003F6BBE"/>
    <w:rsid w:val="003F6E4E"/>
    <w:rsid w:val="004000E8"/>
    <w:rsid w:val="0040014D"/>
    <w:rsid w:val="00402E2B"/>
    <w:rsid w:val="0040512B"/>
    <w:rsid w:val="00405CA5"/>
    <w:rsid w:val="00407CD3"/>
    <w:rsid w:val="00410134"/>
    <w:rsid w:val="00410B72"/>
    <w:rsid w:val="00410F18"/>
    <w:rsid w:val="0041263E"/>
    <w:rsid w:val="00413AAC"/>
    <w:rsid w:val="00413E92"/>
    <w:rsid w:val="00414F6E"/>
    <w:rsid w:val="00415A59"/>
    <w:rsid w:val="00416BBA"/>
    <w:rsid w:val="00421105"/>
    <w:rsid w:val="004223C4"/>
    <w:rsid w:val="00422AA4"/>
    <w:rsid w:val="00422CFA"/>
    <w:rsid w:val="004242F4"/>
    <w:rsid w:val="004260BE"/>
    <w:rsid w:val="00427248"/>
    <w:rsid w:val="0043039F"/>
    <w:rsid w:val="00431B84"/>
    <w:rsid w:val="00435A90"/>
    <w:rsid w:val="00437447"/>
    <w:rsid w:val="00441A92"/>
    <w:rsid w:val="004431DC"/>
    <w:rsid w:val="00444F56"/>
    <w:rsid w:val="00446488"/>
    <w:rsid w:val="004473B9"/>
    <w:rsid w:val="004517AA"/>
    <w:rsid w:val="00452CAC"/>
    <w:rsid w:val="00454BBD"/>
    <w:rsid w:val="00457565"/>
    <w:rsid w:val="00457B71"/>
    <w:rsid w:val="00463D05"/>
    <w:rsid w:val="004669E2"/>
    <w:rsid w:val="00466C32"/>
    <w:rsid w:val="00470C31"/>
    <w:rsid w:val="00471DE0"/>
    <w:rsid w:val="00471ECA"/>
    <w:rsid w:val="004734D0"/>
    <w:rsid w:val="00474F8E"/>
    <w:rsid w:val="0047556B"/>
    <w:rsid w:val="00477768"/>
    <w:rsid w:val="004913F7"/>
    <w:rsid w:val="004920D2"/>
    <w:rsid w:val="00492BC5"/>
    <w:rsid w:val="004952B5"/>
    <w:rsid w:val="004964F1"/>
    <w:rsid w:val="004A16BC"/>
    <w:rsid w:val="004A2696"/>
    <w:rsid w:val="004A2B94"/>
    <w:rsid w:val="004A3BC9"/>
    <w:rsid w:val="004B0D7C"/>
    <w:rsid w:val="004B6F6A"/>
    <w:rsid w:val="004B7C0C"/>
    <w:rsid w:val="004C3898"/>
    <w:rsid w:val="004C43C9"/>
    <w:rsid w:val="004C7414"/>
    <w:rsid w:val="004D27E5"/>
    <w:rsid w:val="004D36B1"/>
    <w:rsid w:val="004D7C87"/>
    <w:rsid w:val="004D7EBD"/>
    <w:rsid w:val="004E0FAA"/>
    <w:rsid w:val="004E2680"/>
    <w:rsid w:val="004E28F9"/>
    <w:rsid w:val="004E3361"/>
    <w:rsid w:val="004E462E"/>
    <w:rsid w:val="004E5062"/>
    <w:rsid w:val="004E56DC"/>
    <w:rsid w:val="004E76F4"/>
    <w:rsid w:val="004F0B4E"/>
    <w:rsid w:val="004F0B6C"/>
    <w:rsid w:val="004F2078"/>
    <w:rsid w:val="004F4DA3"/>
    <w:rsid w:val="004F71AE"/>
    <w:rsid w:val="00502DB0"/>
    <w:rsid w:val="00506557"/>
    <w:rsid w:val="0050677A"/>
    <w:rsid w:val="005108D8"/>
    <w:rsid w:val="005116F9"/>
    <w:rsid w:val="005153A7"/>
    <w:rsid w:val="005172A0"/>
    <w:rsid w:val="005219CF"/>
    <w:rsid w:val="00531B15"/>
    <w:rsid w:val="00532E49"/>
    <w:rsid w:val="005339F3"/>
    <w:rsid w:val="00534B59"/>
    <w:rsid w:val="00535988"/>
    <w:rsid w:val="00535A4D"/>
    <w:rsid w:val="00535B2F"/>
    <w:rsid w:val="00536759"/>
    <w:rsid w:val="00537C62"/>
    <w:rsid w:val="005449C3"/>
    <w:rsid w:val="00546970"/>
    <w:rsid w:val="005532E2"/>
    <w:rsid w:val="00554E19"/>
    <w:rsid w:val="005554FB"/>
    <w:rsid w:val="0056121F"/>
    <w:rsid w:val="00564FFF"/>
    <w:rsid w:val="00570C92"/>
    <w:rsid w:val="00572505"/>
    <w:rsid w:val="005732F3"/>
    <w:rsid w:val="00580A45"/>
    <w:rsid w:val="00582809"/>
    <w:rsid w:val="00587226"/>
    <w:rsid w:val="0058798C"/>
    <w:rsid w:val="005900FA"/>
    <w:rsid w:val="00591369"/>
    <w:rsid w:val="005914E8"/>
    <w:rsid w:val="005935A4"/>
    <w:rsid w:val="005939B9"/>
    <w:rsid w:val="00594168"/>
    <w:rsid w:val="005948C2"/>
    <w:rsid w:val="00595268"/>
    <w:rsid w:val="00595DCA"/>
    <w:rsid w:val="0059779B"/>
    <w:rsid w:val="005A209A"/>
    <w:rsid w:val="005A2EEC"/>
    <w:rsid w:val="005A3507"/>
    <w:rsid w:val="005A4FDD"/>
    <w:rsid w:val="005A55B9"/>
    <w:rsid w:val="005A662D"/>
    <w:rsid w:val="005A7FCA"/>
    <w:rsid w:val="005B1409"/>
    <w:rsid w:val="005B35D7"/>
    <w:rsid w:val="005B392A"/>
    <w:rsid w:val="005B3AA3"/>
    <w:rsid w:val="005B4E2C"/>
    <w:rsid w:val="005B6F83"/>
    <w:rsid w:val="005B7B4F"/>
    <w:rsid w:val="005C3428"/>
    <w:rsid w:val="005C63A4"/>
    <w:rsid w:val="005C6706"/>
    <w:rsid w:val="005C74FB"/>
    <w:rsid w:val="005D1602"/>
    <w:rsid w:val="005D272C"/>
    <w:rsid w:val="005D63E1"/>
    <w:rsid w:val="005E3335"/>
    <w:rsid w:val="005E385F"/>
    <w:rsid w:val="005E5B81"/>
    <w:rsid w:val="005F247E"/>
    <w:rsid w:val="005F2CB1"/>
    <w:rsid w:val="005F3025"/>
    <w:rsid w:val="005F43B0"/>
    <w:rsid w:val="005F618C"/>
    <w:rsid w:val="005F70BD"/>
    <w:rsid w:val="0060283C"/>
    <w:rsid w:val="00603A4B"/>
    <w:rsid w:val="00604300"/>
    <w:rsid w:val="00604F14"/>
    <w:rsid w:val="00605E8A"/>
    <w:rsid w:val="00611B83"/>
    <w:rsid w:val="00613257"/>
    <w:rsid w:val="00614A96"/>
    <w:rsid w:val="00615AA0"/>
    <w:rsid w:val="00620A71"/>
    <w:rsid w:val="00620D80"/>
    <w:rsid w:val="00621E78"/>
    <w:rsid w:val="006234A6"/>
    <w:rsid w:val="00630001"/>
    <w:rsid w:val="006311B3"/>
    <w:rsid w:val="0063284C"/>
    <w:rsid w:val="00634640"/>
    <w:rsid w:val="00636398"/>
    <w:rsid w:val="006368D3"/>
    <w:rsid w:val="00636C60"/>
    <w:rsid w:val="006377EC"/>
    <w:rsid w:val="0064151F"/>
    <w:rsid w:val="00641533"/>
    <w:rsid w:val="0064156E"/>
    <w:rsid w:val="0064180B"/>
    <w:rsid w:val="0064208D"/>
    <w:rsid w:val="00642EB2"/>
    <w:rsid w:val="00643475"/>
    <w:rsid w:val="0064396A"/>
    <w:rsid w:val="00645BBD"/>
    <w:rsid w:val="0064624E"/>
    <w:rsid w:val="0064769D"/>
    <w:rsid w:val="00650AB9"/>
    <w:rsid w:val="00652FD9"/>
    <w:rsid w:val="00655733"/>
    <w:rsid w:val="00655ACD"/>
    <w:rsid w:val="00656002"/>
    <w:rsid w:val="00656A92"/>
    <w:rsid w:val="00656DDE"/>
    <w:rsid w:val="0066011D"/>
    <w:rsid w:val="006607C0"/>
    <w:rsid w:val="006613A6"/>
    <w:rsid w:val="006627A2"/>
    <w:rsid w:val="006634E6"/>
    <w:rsid w:val="006655EE"/>
    <w:rsid w:val="00667EE7"/>
    <w:rsid w:val="00670922"/>
    <w:rsid w:val="00670BE1"/>
    <w:rsid w:val="0067172E"/>
    <w:rsid w:val="0067218F"/>
    <w:rsid w:val="006741F2"/>
    <w:rsid w:val="00674CC3"/>
    <w:rsid w:val="00675065"/>
    <w:rsid w:val="00675C72"/>
    <w:rsid w:val="00676D1B"/>
    <w:rsid w:val="006771F9"/>
    <w:rsid w:val="006776D7"/>
    <w:rsid w:val="00681003"/>
    <w:rsid w:val="006817C9"/>
    <w:rsid w:val="00683ECE"/>
    <w:rsid w:val="00690354"/>
    <w:rsid w:val="00691A4B"/>
    <w:rsid w:val="00691BBA"/>
    <w:rsid w:val="00693731"/>
    <w:rsid w:val="006951FD"/>
    <w:rsid w:val="00695FC2"/>
    <w:rsid w:val="00696949"/>
    <w:rsid w:val="00697052"/>
    <w:rsid w:val="006A46FB"/>
    <w:rsid w:val="006A5E28"/>
    <w:rsid w:val="006A697B"/>
    <w:rsid w:val="006A7AFF"/>
    <w:rsid w:val="006B1816"/>
    <w:rsid w:val="006B2099"/>
    <w:rsid w:val="006B50CF"/>
    <w:rsid w:val="006B799E"/>
    <w:rsid w:val="006C03B8"/>
    <w:rsid w:val="006C5EC9"/>
    <w:rsid w:val="006C6059"/>
    <w:rsid w:val="006C7522"/>
    <w:rsid w:val="006C7CD0"/>
    <w:rsid w:val="006D3E61"/>
    <w:rsid w:val="006D402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86A"/>
    <w:rsid w:val="00704EDB"/>
    <w:rsid w:val="00706101"/>
    <w:rsid w:val="00707072"/>
    <w:rsid w:val="00707D61"/>
    <w:rsid w:val="00711CEC"/>
    <w:rsid w:val="00712287"/>
    <w:rsid w:val="00712772"/>
    <w:rsid w:val="007128E9"/>
    <w:rsid w:val="007148D3"/>
    <w:rsid w:val="00715B9A"/>
    <w:rsid w:val="00721A71"/>
    <w:rsid w:val="007257D0"/>
    <w:rsid w:val="00726EA6"/>
    <w:rsid w:val="00727208"/>
    <w:rsid w:val="00727680"/>
    <w:rsid w:val="00727FA3"/>
    <w:rsid w:val="007326B5"/>
    <w:rsid w:val="0073337F"/>
    <w:rsid w:val="007348B1"/>
    <w:rsid w:val="007362A6"/>
    <w:rsid w:val="00736D7D"/>
    <w:rsid w:val="00740466"/>
    <w:rsid w:val="00740BEA"/>
    <w:rsid w:val="00740E58"/>
    <w:rsid w:val="007445A0"/>
    <w:rsid w:val="0074524B"/>
    <w:rsid w:val="00747D8B"/>
    <w:rsid w:val="00751228"/>
    <w:rsid w:val="007571E1"/>
    <w:rsid w:val="00757A16"/>
    <w:rsid w:val="007604B2"/>
    <w:rsid w:val="00762329"/>
    <w:rsid w:val="00763DA3"/>
    <w:rsid w:val="00765281"/>
    <w:rsid w:val="00765A05"/>
    <w:rsid w:val="00765E38"/>
    <w:rsid w:val="00766BAD"/>
    <w:rsid w:val="00770C48"/>
    <w:rsid w:val="007729A2"/>
    <w:rsid w:val="007755F2"/>
    <w:rsid w:val="00776971"/>
    <w:rsid w:val="00780A80"/>
    <w:rsid w:val="0078177E"/>
    <w:rsid w:val="0078304C"/>
    <w:rsid w:val="0078346E"/>
    <w:rsid w:val="00783673"/>
    <w:rsid w:val="00785490"/>
    <w:rsid w:val="007918C1"/>
    <w:rsid w:val="007925EA"/>
    <w:rsid w:val="00793444"/>
    <w:rsid w:val="00793CD8"/>
    <w:rsid w:val="007944FD"/>
    <w:rsid w:val="00795058"/>
    <w:rsid w:val="00795C92"/>
    <w:rsid w:val="00796231"/>
    <w:rsid w:val="007A1255"/>
    <w:rsid w:val="007A1CB3"/>
    <w:rsid w:val="007A2C37"/>
    <w:rsid w:val="007A306F"/>
    <w:rsid w:val="007A3F12"/>
    <w:rsid w:val="007A43A6"/>
    <w:rsid w:val="007A44D8"/>
    <w:rsid w:val="007A58A6"/>
    <w:rsid w:val="007B3D2D"/>
    <w:rsid w:val="007B50AE"/>
    <w:rsid w:val="007B51DF"/>
    <w:rsid w:val="007B7744"/>
    <w:rsid w:val="007C05DD"/>
    <w:rsid w:val="007C0A8E"/>
    <w:rsid w:val="007C3C80"/>
    <w:rsid w:val="007C3D18"/>
    <w:rsid w:val="007C60BF"/>
    <w:rsid w:val="007C6A07"/>
    <w:rsid w:val="007C75A1"/>
    <w:rsid w:val="007C77A5"/>
    <w:rsid w:val="007D04E5"/>
    <w:rsid w:val="007D5901"/>
    <w:rsid w:val="007D7526"/>
    <w:rsid w:val="007E11CC"/>
    <w:rsid w:val="007E4610"/>
    <w:rsid w:val="007E4715"/>
    <w:rsid w:val="007E505B"/>
    <w:rsid w:val="007E7091"/>
    <w:rsid w:val="007F0331"/>
    <w:rsid w:val="007F14D3"/>
    <w:rsid w:val="007F25FA"/>
    <w:rsid w:val="007F4E4C"/>
    <w:rsid w:val="00803FAE"/>
    <w:rsid w:val="0080605F"/>
    <w:rsid w:val="008063E8"/>
    <w:rsid w:val="00806C85"/>
    <w:rsid w:val="00807786"/>
    <w:rsid w:val="00811C66"/>
    <w:rsid w:val="00811FCB"/>
    <w:rsid w:val="00813127"/>
    <w:rsid w:val="008158D6"/>
    <w:rsid w:val="00817196"/>
    <w:rsid w:val="008201BE"/>
    <w:rsid w:val="008201DE"/>
    <w:rsid w:val="00821D94"/>
    <w:rsid w:val="008235DB"/>
    <w:rsid w:val="00824AB4"/>
    <w:rsid w:val="00825C42"/>
    <w:rsid w:val="00825D25"/>
    <w:rsid w:val="00827D6F"/>
    <w:rsid w:val="00830BF3"/>
    <w:rsid w:val="00832986"/>
    <w:rsid w:val="008376AC"/>
    <w:rsid w:val="00841A04"/>
    <w:rsid w:val="008444E8"/>
    <w:rsid w:val="00844E80"/>
    <w:rsid w:val="00845EAB"/>
    <w:rsid w:val="00846FE7"/>
    <w:rsid w:val="008474E5"/>
    <w:rsid w:val="00847C07"/>
    <w:rsid w:val="00856911"/>
    <w:rsid w:val="00863A30"/>
    <w:rsid w:val="008677FD"/>
    <w:rsid w:val="008706D4"/>
    <w:rsid w:val="00870F8A"/>
    <w:rsid w:val="00871917"/>
    <w:rsid w:val="008719A4"/>
    <w:rsid w:val="00871D23"/>
    <w:rsid w:val="00874312"/>
    <w:rsid w:val="0087437C"/>
    <w:rsid w:val="00875CD7"/>
    <w:rsid w:val="008765B1"/>
    <w:rsid w:val="00876B4D"/>
    <w:rsid w:val="00877E73"/>
    <w:rsid w:val="00877F18"/>
    <w:rsid w:val="00880683"/>
    <w:rsid w:val="008854D8"/>
    <w:rsid w:val="00886A7A"/>
    <w:rsid w:val="008917A2"/>
    <w:rsid w:val="008941E3"/>
    <w:rsid w:val="00894A88"/>
    <w:rsid w:val="00894D77"/>
    <w:rsid w:val="008952BA"/>
    <w:rsid w:val="00895386"/>
    <w:rsid w:val="008A21FF"/>
    <w:rsid w:val="008A2CE2"/>
    <w:rsid w:val="008A30AC"/>
    <w:rsid w:val="008A44B8"/>
    <w:rsid w:val="008A4F3E"/>
    <w:rsid w:val="008A51A8"/>
    <w:rsid w:val="008A54C7"/>
    <w:rsid w:val="008A77D8"/>
    <w:rsid w:val="008B0483"/>
    <w:rsid w:val="008B120C"/>
    <w:rsid w:val="008B387D"/>
    <w:rsid w:val="008B51A0"/>
    <w:rsid w:val="008B592A"/>
    <w:rsid w:val="008B7053"/>
    <w:rsid w:val="008B7B5C"/>
    <w:rsid w:val="008C0C99"/>
    <w:rsid w:val="008C2017"/>
    <w:rsid w:val="008C4958"/>
    <w:rsid w:val="008C4BAA"/>
    <w:rsid w:val="008C52D4"/>
    <w:rsid w:val="008C6AE8"/>
    <w:rsid w:val="008C7573"/>
    <w:rsid w:val="008D00A5"/>
    <w:rsid w:val="008D34F1"/>
    <w:rsid w:val="008D39D8"/>
    <w:rsid w:val="008D6D1A"/>
    <w:rsid w:val="008E065E"/>
    <w:rsid w:val="008E0927"/>
    <w:rsid w:val="008E1909"/>
    <w:rsid w:val="008E6199"/>
    <w:rsid w:val="008F0C23"/>
    <w:rsid w:val="008F1EAB"/>
    <w:rsid w:val="008F23A8"/>
    <w:rsid w:val="008F2EC6"/>
    <w:rsid w:val="008F33DC"/>
    <w:rsid w:val="008F477F"/>
    <w:rsid w:val="009000BB"/>
    <w:rsid w:val="00900B76"/>
    <w:rsid w:val="00902350"/>
    <w:rsid w:val="00903054"/>
    <w:rsid w:val="0090336B"/>
    <w:rsid w:val="009053AA"/>
    <w:rsid w:val="00906939"/>
    <w:rsid w:val="00910B7D"/>
    <w:rsid w:val="00911DFB"/>
    <w:rsid w:val="009139D9"/>
    <w:rsid w:val="00914AD8"/>
    <w:rsid w:val="00916079"/>
    <w:rsid w:val="00917CE9"/>
    <w:rsid w:val="00920BF2"/>
    <w:rsid w:val="00922010"/>
    <w:rsid w:val="009229F1"/>
    <w:rsid w:val="0092353E"/>
    <w:rsid w:val="009243FA"/>
    <w:rsid w:val="009263A6"/>
    <w:rsid w:val="00931BD9"/>
    <w:rsid w:val="00933403"/>
    <w:rsid w:val="00933532"/>
    <w:rsid w:val="00933F1A"/>
    <w:rsid w:val="009368F3"/>
    <w:rsid w:val="00937B32"/>
    <w:rsid w:val="00940A56"/>
    <w:rsid w:val="00940EF5"/>
    <w:rsid w:val="00941636"/>
    <w:rsid w:val="00943742"/>
    <w:rsid w:val="00945C05"/>
    <w:rsid w:val="00946945"/>
    <w:rsid w:val="0094706A"/>
    <w:rsid w:val="00947713"/>
    <w:rsid w:val="00950DE7"/>
    <w:rsid w:val="00953920"/>
    <w:rsid w:val="00953D47"/>
    <w:rsid w:val="0095681E"/>
    <w:rsid w:val="009572D4"/>
    <w:rsid w:val="009575E9"/>
    <w:rsid w:val="009615CA"/>
    <w:rsid w:val="00961921"/>
    <w:rsid w:val="009642F4"/>
    <w:rsid w:val="0096430A"/>
    <w:rsid w:val="0096554B"/>
    <w:rsid w:val="0096584A"/>
    <w:rsid w:val="0097014A"/>
    <w:rsid w:val="0097177F"/>
    <w:rsid w:val="00971F08"/>
    <w:rsid w:val="0097603D"/>
    <w:rsid w:val="00976949"/>
    <w:rsid w:val="00980477"/>
    <w:rsid w:val="00983C0A"/>
    <w:rsid w:val="00985253"/>
    <w:rsid w:val="009853B3"/>
    <w:rsid w:val="009872F4"/>
    <w:rsid w:val="00990630"/>
    <w:rsid w:val="00991761"/>
    <w:rsid w:val="00992AD4"/>
    <w:rsid w:val="00994DCA"/>
    <w:rsid w:val="009960EC"/>
    <w:rsid w:val="009970DD"/>
    <w:rsid w:val="009A0822"/>
    <w:rsid w:val="009A0FBA"/>
    <w:rsid w:val="009A1601"/>
    <w:rsid w:val="009A3BB6"/>
    <w:rsid w:val="009A462D"/>
    <w:rsid w:val="009A5CBA"/>
    <w:rsid w:val="009B1F30"/>
    <w:rsid w:val="009B2719"/>
    <w:rsid w:val="009B3AC2"/>
    <w:rsid w:val="009B4DF4"/>
    <w:rsid w:val="009B564E"/>
    <w:rsid w:val="009B7E87"/>
    <w:rsid w:val="009C0169"/>
    <w:rsid w:val="009C3680"/>
    <w:rsid w:val="009C403E"/>
    <w:rsid w:val="009D0160"/>
    <w:rsid w:val="009D1E23"/>
    <w:rsid w:val="009D4FF0"/>
    <w:rsid w:val="009D624E"/>
    <w:rsid w:val="009D703C"/>
    <w:rsid w:val="009D718F"/>
    <w:rsid w:val="009D7A87"/>
    <w:rsid w:val="009D7D68"/>
    <w:rsid w:val="009E068F"/>
    <w:rsid w:val="009E14E0"/>
    <w:rsid w:val="009E35DB"/>
    <w:rsid w:val="009E47A3"/>
    <w:rsid w:val="009F04B6"/>
    <w:rsid w:val="009F08F3"/>
    <w:rsid w:val="009F344F"/>
    <w:rsid w:val="00A02BE8"/>
    <w:rsid w:val="00A031D8"/>
    <w:rsid w:val="00A048A8"/>
    <w:rsid w:val="00A04F49"/>
    <w:rsid w:val="00A07E44"/>
    <w:rsid w:val="00A13E54"/>
    <w:rsid w:val="00A16816"/>
    <w:rsid w:val="00A17F63"/>
    <w:rsid w:val="00A2193B"/>
    <w:rsid w:val="00A224D3"/>
    <w:rsid w:val="00A2351A"/>
    <w:rsid w:val="00A25E49"/>
    <w:rsid w:val="00A264A9"/>
    <w:rsid w:val="00A26DCF"/>
    <w:rsid w:val="00A2771A"/>
    <w:rsid w:val="00A27785"/>
    <w:rsid w:val="00A30187"/>
    <w:rsid w:val="00A3448A"/>
    <w:rsid w:val="00A36297"/>
    <w:rsid w:val="00A41E2B"/>
    <w:rsid w:val="00A45B74"/>
    <w:rsid w:val="00A47E90"/>
    <w:rsid w:val="00A52E1D"/>
    <w:rsid w:val="00A5768B"/>
    <w:rsid w:val="00A61499"/>
    <w:rsid w:val="00A62A77"/>
    <w:rsid w:val="00A62ADB"/>
    <w:rsid w:val="00A63483"/>
    <w:rsid w:val="00A657D7"/>
    <w:rsid w:val="00A6583A"/>
    <w:rsid w:val="00A658DC"/>
    <w:rsid w:val="00A660AC"/>
    <w:rsid w:val="00A66557"/>
    <w:rsid w:val="00A67E53"/>
    <w:rsid w:val="00A67E6C"/>
    <w:rsid w:val="00A67E77"/>
    <w:rsid w:val="00A717E3"/>
    <w:rsid w:val="00A71B99"/>
    <w:rsid w:val="00A739D0"/>
    <w:rsid w:val="00A761D4"/>
    <w:rsid w:val="00A77EC4"/>
    <w:rsid w:val="00A801B6"/>
    <w:rsid w:val="00A8422A"/>
    <w:rsid w:val="00A861DD"/>
    <w:rsid w:val="00A92879"/>
    <w:rsid w:val="00A9442A"/>
    <w:rsid w:val="00AA016F"/>
    <w:rsid w:val="00AA1ED6"/>
    <w:rsid w:val="00AA51D6"/>
    <w:rsid w:val="00AB07A7"/>
    <w:rsid w:val="00AB0BC8"/>
    <w:rsid w:val="00AB11CA"/>
    <w:rsid w:val="00AB14D9"/>
    <w:rsid w:val="00AB454D"/>
    <w:rsid w:val="00AB4AB8"/>
    <w:rsid w:val="00AB655E"/>
    <w:rsid w:val="00AB7938"/>
    <w:rsid w:val="00AC007F"/>
    <w:rsid w:val="00AC2ECD"/>
    <w:rsid w:val="00AC2FEE"/>
    <w:rsid w:val="00AC3119"/>
    <w:rsid w:val="00AC49FB"/>
    <w:rsid w:val="00AC5A10"/>
    <w:rsid w:val="00AC5C95"/>
    <w:rsid w:val="00AD02A0"/>
    <w:rsid w:val="00AD0AA3"/>
    <w:rsid w:val="00AD3A77"/>
    <w:rsid w:val="00AD3F94"/>
    <w:rsid w:val="00AD4A5A"/>
    <w:rsid w:val="00AE27AC"/>
    <w:rsid w:val="00AE40E0"/>
    <w:rsid w:val="00AE4DBA"/>
    <w:rsid w:val="00AE4F07"/>
    <w:rsid w:val="00AF1C5D"/>
    <w:rsid w:val="00AF42D7"/>
    <w:rsid w:val="00AF5CEE"/>
    <w:rsid w:val="00B006FE"/>
    <w:rsid w:val="00B007CB"/>
    <w:rsid w:val="00B02AA9"/>
    <w:rsid w:val="00B02FA3"/>
    <w:rsid w:val="00B05084"/>
    <w:rsid w:val="00B06A07"/>
    <w:rsid w:val="00B06C87"/>
    <w:rsid w:val="00B157F9"/>
    <w:rsid w:val="00B20092"/>
    <w:rsid w:val="00B20256"/>
    <w:rsid w:val="00B202FF"/>
    <w:rsid w:val="00B20D09"/>
    <w:rsid w:val="00B22370"/>
    <w:rsid w:val="00B22B60"/>
    <w:rsid w:val="00B2763F"/>
    <w:rsid w:val="00B27AAC"/>
    <w:rsid w:val="00B30929"/>
    <w:rsid w:val="00B31CC9"/>
    <w:rsid w:val="00B34148"/>
    <w:rsid w:val="00B372AA"/>
    <w:rsid w:val="00B40445"/>
    <w:rsid w:val="00B409E0"/>
    <w:rsid w:val="00B41888"/>
    <w:rsid w:val="00B45A52"/>
    <w:rsid w:val="00B46175"/>
    <w:rsid w:val="00B5108E"/>
    <w:rsid w:val="00B53215"/>
    <w:rsid w:val="00B53E16"/>
    <w:rsid w:val="00B548B7"/>
    <w:rsid w:val="00B55538"/>
    <w:rsid w:val="00B664C7"/>
    <w:rsid w:val="00B66B82"/>
    <w:rsid w:val="00B739F6"/>
    <w:rsid w:val="00B81A6C"/>
    <w:rsid w:val="00B85DE5"/>
    <w:rsid w:val="00B90F73"/>
    <w:rsid w:val="00B93B59"/>
    <w:rsid w:val="00B94008"/>
    <w:rsid w:val="00B9406A"/>
    <w:rsid w:val="00B96A6F"/>
    <w:rsid w:val="00BA2280"/>
    <w:rsid w:val="00BA2A08"/>
    <w:rsid w:val="00BA2D2E"/>
    <w:rsid w:val="00BA426C"/>
    <w:rsid w:val="00BA56D2"/>
    <w:rsid w:val="00BA76E0"/>
    <w:rsid w:val="00BB2A25"/>
    <w:rsid w:val="00BB51E9"/>
    <w:rsid w:val="00BB669A"/>
    <w:rsid w:val="00BC0FDC"/>
    <w:rsid w:val="00BC3053"/>
    <w:rsid w:val="00BC4D2E"/>
    <w:rsid w:val="00BD4038"/>
    <w:rsid w:val="00BD48AC"/>
    <w:rsid w:val="00BD5F1A"/>
    <w:rsid w:val="00BD653C"/>
    <w:rsid w:val="00BE1234"/>
    <w:rsid w:val="00BE173D"/>
    <w:rsid w:val="00BE2FA6"/>
    <w:rsid w:val="00BE333F"/>
    <w:rsid w:val="00BE39FF"/>
    <w:rsid w:val="00BE5546"/>
    <w:rsid w:val="00BE7406"/>
    <w:rsid w:val="00BE7603"/>
    <w:rsid w:val="00BE7E38"/>
    <w:rsid w:val="00BF1497"/>
    <w:rsid w:val="00BF3279"/>
    <w:rsid w:val="00BF74C7"/>
    <w:rsid w:val="00C015F1"/>
    <w:rsid w:val="00C01F33"/>
    <w:rsid w:val="00C02CC6"/>
    <w:rsid w:val="00C040F7"/>
    <w:rsid w:val="00C044AB"/>
    <w:rsid w:val="00C05706"/>
    <w:rsid w:val="00C07074"/>
    <w:rsid w:val="00C07377"/>
    <w:rsid w:val="00C10478"/>
    <w:rsid w:val="00C12107"/>
    <w:rsid w:val="00C14D4B"/>
    <w:rsid w:val="00C154BB"/>
    <w:rsid w:val="00C2194E"/>
    <w:rsid w:val="00C268E6"/>
    <w:rsid w:val="00C279B5"/>
    <w:rsid w:val="00C27C45"/>
    <w:rsid w:val="00C3208F"/>
    <w:rsid w:val="00C33707"/>
    <w:rsid w:val="00C35328"/>
    <w:rsid w:val="00C3719D"/>
    <w:rsid w:val="00C37CB2"/>
    <w:rsid w:val="00C42F0E"/>
    <w:rsid w:val="00C44D19"/>
    <w:rsid w:val="00C4693C"/>
    <w:rsid w:val="00C473A5"/>
    <w:rsid w:val="00C534B2"/>
    <w:rsid w:val="00C54365"/>
    <w:rsid w:val="00C54995"/>
    <w:rsid w:val="00C54D41"/>
    <w:rsid w:val="00C60783"/>
    <w:rsid w:val="00C64672"/>
    <w:rsid w:val="00C64B60"/>
    <w:rsid w:val="00C66317"/>
    <w:rsid w:val="00C70697"/>
    <w:rsid w:val="00C712E3"/>
    <w:rsid w:val="00C72093"/>
    <w:rsid w:val="00C72EF4"/>
    <w:rsid w:val="00C73A0D"/>
    <w:rsid w:val="00C744FE"/>
    <w:rsid w:val="00C75D2F"/>
    <w:rsid w:val="00C75FEC"/>
    <w:rsid w:val="00C76127"/>
    <w:rsid w:val="00C767BE"/>
    <w:rsid w:val="00C76E3C"/>
    <w:rsid w:val="00C7772B"/>
    <w:rsid w:val="00C77867"/>
    <w:rsid w:val="00C80E08"/>
    <w:rsid w:val="00C80E81"/>
    <w:rsid w:val="00C81568"/>
    <w:rsid w:val="00C815FC"/>
    <w:rsid w:val="00C8176F"/>
    <w:rsid w:val="00C81D61"/>
    <w:rsid w:val="00C9027A"/>
    <w:rsid w:val="00C9068E"/>
    <w:rsid w:val="00C911D9"/>
    <w:rsid w:val="00C93814"/>
    <w:rsid w:val="00C93C4B"/>
    <w:rsid w:val="00C944AB"/>
    <w:rsid w:val="00C95B40"/>
    <w:rsid w:val="00C968B0"/>
    <w:rsid w:val="00C97FF5"/>
    <w:rsid w:val="00CA07A7"/>
    <w:rsid w:val="00CA1ED8"/>
    <w:rsid w:val="00CB1F63"/>
    <w:rsid w:val="00CB4EFA"/>
    <w:rsid w:val="00CB6562"/>
    <w:rsid w:val="00CB69D1"/>
    <w:rsid w:val="00CB6AAE"/>
    <w:rsid w:val="00CB7170"/>
    <w:rsid w:val="00CC040E"/>
    <w:rsid w:val="00CC111F"/>
    <w:rsid w:val="00CC2011"/>
    <w:rsid w:val="00CC3EA0"/>
    <w:rsid w:val="00CC7B45"/>
    <w:rsid w:val="00CD1188"/>
    <w:rsid w:val="00CD2ED1"/>
    <w:rsid w:val="00CD337B"/>
    <w:rsid w:val="00CD5F40"/>
    <w:rsid w:val="00CD6AE5"/>
    <w:rsid w:val="00CE0232"/>
    <w:rsid w:val="00CE0424"/>
    <w:rsid w:val="00CE20D7"/>
    <w:rsid w:val="00CE6A49"/>
    <w:rsid w:val="00CE73AF"/>
    <w:rsid w:val="00CE7561"/>
    <w:rsid w:val="00CF1354"/>
    <w:rsid w:val="00CF3B1F"/>
    <w:rsid w:val="00CF3BF6"/>
    <w:rsid w:val="00CF625B"/>
    <w:rsid w:val="00CF687E"/>
    <w:rsid w:val="00CF7D1D"/>
    <w:rsid w:val="00D0349B"/>
    <w:rsid w:val="00D0382D"/>
    <w:rsid w:val="00D03C05"/>
    <w:rsid w:val="00D05B07"/>
    <w:rsid w:val="00D07AEF"/>
    <w:rsid w:val="00D10249"/>
    <w:rsid w:val="00D115C3"/>
    <w:rsid w:val="00D11897"/>
    <w:rsid w:val="00D13135"/>
    <w:rsid w:val="00D13E4E"/>
    <w:rsid w:val="00D14928"/>
    <w:rsid w:val="00D162B4"/>
    <w:rsid w:val="00D201C1"/>
    <w:rsid w:val="00D22D09"/>
    <w:rsid w:val="00D239A7"/>
    <w:rsid w:val="00D23F47"/>
    <w:rsid w:val="00D36E71"/>
    <w:rsid w:val="00D37D87"/>
    <w:rsid w:val="00D40B33"/>
    <w:rsid w:val="00D42072"/>
    <w:rsid w:val="00D4318F"/>
    <w:rsid w:val="00D438BF"/>
    <w:rsid w:val="00D440F8"/>
    <w:rsid w:val="00D47116"/>
    <w:rsid w:val="00D501CC"/>
    <w:rsid w:val="00D546FF"/>
    <w:rsid w:val="00D558D9"/>
    <w:rsid w:val="00D55AD5"/>
    <w:rsid w:val="00D576CA"/>
    <w:rsid w:val="00D60E2D"/>
    <w:rsid w:val="00D61AF5"/>
    <w:rsid w:val="00D64821"/>
    <w:rsid w:val="00D652B5"/>
    <w:rsid w:val="00D66155"/>
    <w:rsid w:val="00D669D3"/>
    <w:rsid w:val="00D708B0"/>
    <w:rsid w:val="00D726AE"/>
    <w:rsid w:val="00D77777"/>
    <w:rsid w:val="00D77B1D"/>
    <w:rsid w:val="00D8021F"/>
    <w:rsid w:val="00D80383"/>
    <w:rsid w:val="00D8101C"/>
    <w:rsid w:val="00D823C6"/>
    <w:rsid w:val="00D8308B"/>
    <w:rsid w:val="00D8327F"/>
    <w:rsid w:val="00D85F1B"/>
    <w:rsid w:val="00D86CA3"/>
    <w:rsid w:val="00D871CE"/>
    <w:rsid w:val="00D9196D"/>
    <w:rsid w:val="00D92982"/>
    <w:rsid w:val="00D93948"/>
    <w:rsid w:val="00DA305E"/>
    <w:rsid w:val="00DA5417"/>
    <w:rsid w:val="00DA56E8"/>
    <w:rsid w:val="00DB0A9F"/>
    <w:rsid w:val="00DB0E0A"/>
    <w:rsid w:val="00DB2CA3"/>
    <w:rsid w:val="00DB377D"/>
    <w:rsid w:val="00DC2D36"/>
    <w:rsid w:val="00DC53EF"/>
    <w:rsid w:val="00DE1448"/>
    <w:rsid w:val="00DE5608"/>
    <w:rsid w:val="00DE58D0"/>
    <w:rsid w:val="00DE654F"/>
    <w:rsid w:val="00DE6988"/>
    <w:rsid w:val="00DF0B64"/>
    <w:rsid w:val="00DF0B6E"/>
    <w:rsid w:val="00DF15E0"/>
    <w:rsid w:val="00DF37A0"/>
    <w:rsid w:val="00DF4D12"/>
    <w:rsid w:val="00DF66E1"/>
    <w:rsid w:val="00DF690B"/>
    <w:rsid w:val="00E110E7"/>
    <w:rsid w:val="00E11B20"/>
    <w:rsid w:val="00E14202"/>
    <w:rsid w:val="00E17FA2"/>
    <w:rsid w:val="00E22330"/>
    <w:rsid w:val="00E23A3E"/>
    <w:rsid w:val="00E23B5A"/>
    <w:rsid w:val="00E25948"/>
    <w:rsid w:val="00E30B5A"/>
    <w:rsid w:val="00E30BCD"/>
    <w:rsid w:val="00E3123D"/>
    <w:rsid w:val="00E31461"/>
    <w:rsid w:val="00E31D43"/>
    <w:rsid w:val="00E32608"/>
    <w:rsid w:val="00E34188"/>
    <w:rsid w:val="00E34B6E"/>
    <w:rsid w:val="00E35559"/>
    <w:rsid w:val="00E3723A"/>
    <w:rsid w:val="00E37860"/>
    <w:rsid w:val="00E43897"/>
    <w:rsid w:val="00E446F1"/>
    <w:rsid w:val="00E46886"/>
    <w:rsid w:val="00E47AEF"/>
    <w:rsid w:val="00E53373"/>
    <w:rsid w:val="00E53B75"/>
    <w:rsid w:val="00E5475B"/>
    <w:rsid w:val="00E54E3B"/>
    <w:rsid w:val="00E57565"/>
    <w:rsid w:val="00E63344"/>
    <w:rsid w:val="00E63838"/>
    <w:rsid w:val="00E64434"/>
    <w:rsid w:val="00E66380"/>
    <w:rsid w:val="00E67C36"/>
    <w:rsid w:val="00E67C51"/>
    <w:rsid w:val="00E72EFC"/>
    <w:rsid w:val="00E758EC"/>
    <w:rsid w:val="00E8234C"/>
    <w:rsid w:val="00E83AA9"/>
    <w:rsid w:val="00E85928"/>
    <w:rsid w:val="00E859C5"/>
    <w:rsid w:val="00E86EE3"/>
    <w:rsid w:val="00E87822"/>
    <w:rsid w:val="00E90395"/>
    <w:rsid w:val="00E90E49"/>
    <w:rsid w:val="00E917F9"/>
    <w:rsid w:val="00E9291C"/>
    <w:rsid w:val="00E93667"/>
    <w:rsid w:val="00E93FFE"/>
    <w:rsid w:val="00E94F8A"/>
    <w:rsid w:val="00E96956"/>
    <w:rsid w:val="00EA0ADB"/>
    <w:rsid w:val="00EA19F4"/>
    <w:rsid w:val="00EA1C1C"/>
    <w:rsid w:val="00EA76F5"/>
    <w:rsid w:val="00EA7A41"/>
    <w:rsid w:val="00EB077B"/>
    <w:rsid w:val="00EB37C6"/>
    <w:rsid w:val="00EB4EA2"/>
    <w:rsid w:val="00EC24D5"/>
    <w:rsid w:val="00EC27C6"/>
    <w:rsid w:val="00EC4207"/>
    <w:rsid w:val="00EC5653"/>
    <w:rsid w:val="00EC71CE"/>
    <w:rsid w:val="00ED1006"/>
    <w:rsid w:val="00ED4FA0"/>
    <w:rsid w:val="00EE424A"/>
    <w:rsid w:val="00EE4D69"/>
    <w:rsid w:val="00EF18FE"/>
    <w:rsid w:val="00EF5787"/>
    <w:rsid w:val="00EF59F1"/>
    <w:rsid w:val="00EF60D0"/>
    <w:rsid w:val="00F0528D"/>
    <w:rsid w:val="00F06C67"/>
    <w:rsid w:val="00F06DFD"/>
    <w:rsid w:val="00F06E68"/>
    <w:rsid w:val="00F071D1"/>
    <w:rsid w:val="00F07533"/>
    <w:rsid w:val="00F10629"/>
    <w:rsid w:val="00F1156D"/>
    <w:rsid w:val="00F130D3"/>
    <w:rsid w:val="00F13418"/>
    <w:rsid w:val="00F15B76"/>
    <w:rsid w:val="00F15C28"/>
    <w:rsid w:val="00F15FA5"/>
    <w:rsid w:val="00F209B7"/>
    <w:rsid w:val="00F20F5C"/>
    <w:rsid w:val="00F2376F"/>
    <w:rsid w:val="00F243D8"/>
    <w:rsid w:val="00F24405"/>
    <w:rsid w:val="00F30828"/>
    <w:rsid w:val="00F313D6"/>
    <w:rsid w:val="00F317A7"/>
    <w:rsid w:val="00F3650D"/>
    <w:rsid w:val="00F40F0C"/>
    <w:rsid w:val="00F4535D"/>
    <w:rsid w:val="00F4644E"/>
    <w:rsid w:val="00F47005"/>
    <w:rsid w:val="00F4766C"/>
    <w:rsid w:val="00F47CD4"/>
    <w:rsid w:val="00F5060E"/>
    <w:rsid w:val="00F507D1"/>
    <w:rsid w:val="00F519CE"/>
    <w:rsid w:val="00F51ADA"/>
    <w:rsid w:val="00F51CA7"/>
    <w:rsid w:val="00F60203"/>
    <w:rsid w:val="00F607C5"/>
    <w:rsid w:val="00F60DEA"/>
    <w:rsid w:val="00F61373"/>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6D2"/>
    <w:rsid w:val="00F961A4"/>
    <w:rsid w:val="00F96985"/>
    <w:rsid w:val="00F97838"/>
    <w:rsid w:val="00FA2BB3"/>
    <w:rsid w:val="00FA48CB"/>
    <w:rsid w:val="00FB00D2"/>
    <w:rsid w:val="00FB00DD"/>
    <w:rsid w:val="00FB0C71"/>
    <w:rsid w:val="00FB3CFE"/>
    <w:rsid w:val="00FB4C80"/>
    <w:rsid w:val="00FB6A6A"/>
    <w:rsid w:val="00FC6294"/>
    <w:rsid w:val="00FC7429"/>
    <w:rsid w:val="00FC78B4"/>
    <w:rsid w:val="00FD07F6"/>
    <w:rsid w:val="00FD14D6"/>
    <w:rsid w:val="00FD1EC8"/>
    <w:rsid w:val="00FD47ED"/>
    <w:rsid w:val="00FD74DB"/>
    <w:rsid w:val="00FD7660"/>
    <w:rsid w:val="00FE0655"/>
    <w:rsid w:val="00FE2365"/>
    <w:rsid w:val="00FE319F"/>
    <w:rsid w:val="00FE37D7"/>
    <w:rsid w:val="00FE4C7B"/>
    <w:rsid w:val="00FE7336"/>
    <w:rsid w:val="00FE787C"/>
    <w:rsid w:val="00FF0F50"/>
    <w:rsid w:val="00FF3B47"/>
    <w:rsid w:val="00FF45A5"/>
    <w:rsid w:val="00FF5247"/>
    <w:rsid w:val="00FF5C91"/>
    <w:rsid w:val="00FF6EC3"/>
    <w:rsid w:val="07AE81B5"/>
    <w:rsid w:val="07B5404B"/>
    <w:rsid w:val="0A7C1127"/>
    <w:rsid w:val="1364EF35"/>
    <w:rsid w:val="17999891"/>
    <w:rsid w:val="1AAB3F7A"/>
    <w:rsid w:val="1DD6ED76"/>
    <w:rsid w:val="1E0B500A"/>
    <w:rsid w:val="1E78DEAA"/>
    <w:rsid w:val="2387D876"/>
    <w:rsid w:val="2954C5CC"/>
    <w:rsid w:val="31D049A0"/>
    <w:rsid w:val="3A17A216"/>
    <w:rsid w:val="3CE0155E"/>
    <w:rsid w:val="3DDFAB20"/>
    <w:rsid w:val="4380DAE0"/>
    <w:rsid w:val="44BF99BC"/>
    <w:rsid w:val="46B074D4"/>
    <w:rsid w:val="48593CFA"/>
    <w:rsid w:val="49B8749B"/>
    <w:rsid w:val="4A684DFF"/>
    <w:rsid w:val="625DD0AE"/>
    <w:rsid w:val="6285BCF2"/>
    <w:rsid w:val="667B06AF"/>
    <w:rsid w:val="6A8955F2"/>
    <w:rsid w:val="6D8D0168"/>
    <w:rsid w:val="6E9C4A00"/>
    <w:rsid w:val="70125B7D"/>
    <w:rsid w:val="719C9F81"/>
    <w:rsid w:val="74B13ACA"/>
    <w:rsid w:val="76074F47"/>
    <w:rsid w:val="7AF6A33A"/>
    <w:rsid w:val="7E46D4E1"/>
    <w:rsid w:val="7F8018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B3B3836-80A7-4EA3-94A1-13553B8C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F3B47"/>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22EF"/>
    <w:rPr>
      <w:rFonts w:ascii="Times New Roman" w:hAnsi="Times New Roman"/>
      <w:lang w:eastAsia="ja-JP"/>
    </w:rPr>
  </w:style>
  <w:style w:type="character" w:styleId="Mention">
    <w:name w:val="Mention"/>
    <w:basedOn w:val="DefaultParagraphFont"/>
    <w:uiPriority w:val="99"/>
    <w:unhideWhenUsed/>
    <w:rsid w:val="004913F7"/>
    <w:rPr>
      <w:color w:val="2B579A"/>
      <w:shd w:val="clear" w:color="auto" w:fill="E1DFDD"/>
    </w:rPr>
  </w:style>
  <w:style w:type="character" w:customStyle="1" w:styleId="maintextChar">
    <w:name w:val="main text Char"/>
    <w:link w:val="maintext"/>
    <w:qFormat/>
    <w:locked/>
    <w:rsid w:val="00E67C36"/>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E67C36"/>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Agreement">
    <w:name w:val="Agreement"/>
    <w:basedOn w:val="Normal"/>
    <w:next w:val="Doc-text2"/>
    <w:qFormat/>
    <w:rsid w:val="00F3650D"/>
    <w:pPr>
      <w:numPr>
        <w:numId w:val="13"/>
      </w:numPr>
      <w:tabs>
        <w:tab w:val="clear" w:pos="1352"/>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921717926">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95509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187A827-997E-4C22-AF65-AB871901D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162</TotalTime>
  <Pages>2</Pages>
  <Words>702</Words>
  <Characters>4553</Characters>
  <Application>Microsoft Office Word</Application>
  <DocSecurity>0</DocSecurity>
  <Lines>113</Lines>
  <Paragraphs>97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5158</CharactersWithSpaces>
  <SharedDoc>false</SharedDoc>
  <HLinks>
    <vt:vector size="72" baseType="variant">
      <vt:variant>
        <vt:i4>1507431</vt:i4>
      </vt:variant>
      <vt:variant>
        <vt:i4>39</vt:i4>
      </vt:variant>
      <vt:variant>
        <vt:i4>0</vt:i4>
      </vt:variant>
      <vt:variant>
        <vt:i4>5</vt:i4>
      </vt:variant>
      <vt:variant>
        <vt:lpwstr>http://www.3gpp.org/ftp//tsg_ran/TSG_RAN/TSGR_96/Docs/RP-221815.zip</vt:lpwstr>
      </vt:variant>
      <vt:variant>
        <vt:lpwstr/>
      </vt:variant>
      <vt:variant>
        <vt:i4>1179710</vt:i4>
      </vt:variant>
      <vt:variant>
        <vt:i4>35</vt:i4>
      </vt:variant>
      <vt:variant>
        <vt:i4>0</vt:i4>
      </vt:variant>
      <vt:variant>
        <vt:i4>5</vt:i4>
      </vt:variant>
      <vt:variant>
        <vt:lpwstr/>
      </vt:variant>
      <vt:variant>
        <vt:lpwstr>_Toc131062841</vt:lpwstr>
      </vt:variant>
      <vt:variant>
        <vt:i4>1179710</vt:i4>
      </vt:variant>
      <vt:variant>
        <vt:i4>32</vt:i4>
      </vt:variant>
      <vt:variant>
        <vt:i4>0</vt:i4>
      </vt:variant>
      <vt:variant>
        <vt:i4>5</vt:i4>
      </vt:variant>
      <vt:variant>
        <vt:lpwstr/>
      </vt:variant>
      <vt:variant>
        <vt:lpwstr>_Toc131062840</vt:lpwstr>
      </vt:variant>
      <vt:variant>
        <vt:i4>1376318</vt:i4>
      </vt:variant>
      <vt:variant>
        <vt:i4>29</vt:i4>
      </vt:variant>
      <vt:variant>
        <vt:i4>0</vt:i4>
      </vt:variant>
      <vt:variant>
        <vt:i4>5</vt:i4>
      </vt:variant>
      <vt:variant>
        <vt:lpwstr/>
      </vt:variant>
      <vt:variant>
        <vt:lpwstr>_Toc131062839</vt:lpwstr>
      </vt:variant>
      <vt:variant>
        <vt:i4>1376318</vt:i4>
      </vt:variant>
      <vt:variant>
        <vt:i4>26</vt:i4>
      </vt:variant>
      <vt:variant>
        <vt:i4>0</vt:i4>
      </vt:variant>
      <vt:variant>
        <vt:i4>5</vt:i4>
      </vt:variant>
      <vt:variant>
        <vt:lpwstr/>
      </vt:variant>
      <vt:variant>
        <vt:lpwstr>_Toc131062838</vt:lpwstr>
      </vt:variant>
      <vt:variant>
        <vt:i4>1376318</vt:i4>
      </vt:variant>
      <vt:variant>
        <vt:i4>23</vt:i4>
      </vt:variant>
      <vt:variant>
        <vt:i4>0</vt:i4>
      </vt:variant>
      <vt:variant>
        <vt:i4>5</vt:i4>
      </vt:variant>
      <vt:variant>
        <vt:lpwstr/>
      </vt:variant>
      <vt:variant>
        <vt:lpwstr>_Toc131062837</vt:lpwstr>
      </vt:variant>
      <vt:variant>
        <vt:i4>1376318</vt:i4>
      </vt:variant>
      <vt:variant>
        <vt:i4>20</vt:i4>
      </vt:variant>
      <vt:variant>
        <vt:i4>0</vt:i4>
      </vt:variant>
      <vt:variant>
        <vt:i4>5</vt:i4>
      </vt:variant>
      <vt:variant>
        <vt:lpwstr/>
      </vt:variant>
      <vt:variant>
        <vt:lpwstr>_Toc131062836</vt:lpwstr>
      </vt:variant>
      <vt:variant>
        <vt:i4>1376318</vt:i4>
      </vt:variant>
      <vt:variant>
        <vt:i4>17</vt:i4>
      </vt:variant>
      <vt:variant>
        <vt:i4>0</vt:i4>
      </vt:variant>
      <vt:variant>
        <vt:i4>5</vt:i4>
      </vt:variant>
      <vt:variant>
        <vt:lpwstr/>
      </vt:variant>
      <vt:variant>
        <vt:lpwstr>_Toc131062835</vt:lpwstr>
      </vt:variant>
      <vt:variant>
        <vt:i4>1179710</vt:i4>
      </vt:variant>
      <vt:variant>
        <vt:i4>11</vt:i4>
      </vt:variant>
      <vt:variant>
        <vt:i4>0</vt:i4>
      </vt:variant>
      <vt:variant>
        <vt:i4>5</vt:i4>
      </vt:variant>
      <vt:variant>
        <vt:lpwstr/>
      </vt:variant>
      <vt:variant>
        <vt:lpwstr>_Toc131062845</vt:lpwstr>
      </vt:variant>
      <vt:variant>
        <vt:i4>1179710</vt:i4>
      </vt:variant>
      <vt:variant>
        <vt:i4>8</vt:i4>
      </vt:variant>
      <vt:variant>
        <vt:i4>0</vt:i4>
      </vt:variant>
      <vt:variant>
        <vt:i4>5</vt:i4>
      </vt:variant>
      <vt:variant>
        <vt:lpwstr/>
      </vt:variant>
      <vt:variant>
        <vt:lpwstr>_Toc131062844</vt:lpwstr>
      </vt:variant>
      <vt:variant>
        <vt:i4>1179710</vt:i4>
      </vt:variant>
      <vt:variant>
        <vt:i4>5</vt:i4>
      </vt:variant>
      <vt:variant>
        <vt:i4>0</vt:i4>
      </vt:variant>
      <vt:variant>
        <vt:i4>5</vt:i4>
      </vt:variant>
      <vt:variant>
        <vt:lpwstr/>
      </vt:variant>
      <vt:variant>
        <vt:lpwstr>_Toc131062843</vt:lpwstr>
      </vt:variant>
      <vt:variant>
        <vt:i4>1179710</vt:i4>
      </vt:variant>
      <vt:variant>
        <vt:i4>2</vt:i4>
      </vt:variant>
      <vt:variant>
        <vt:i4>0</vt:i4>
      </vt:variant>
      <vt:variant>
        <vt:i4>5</vt:i4>
      </vt:variant>
      <vt:variant>
        <vt:lpwstr/>
      </vt:variant>
      <vt:variant>
        <vt:lpwstr>_Toc131062842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RAN2#121</cp:lastModifiedBy>
  <cp:revision>31</cp:revision>
  <cp:lastPrinted>2008-01-31T17:09:00Z</cp:lastPrinted>
  <dcterms:created xsi:type="dcterms:W3CDTF">2023-03-30T16:59:00Z</dcterms:created>
  <dcterms:modified xsi:type="dcterms:W3CDTF">2023-04-07T07:39:00Z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